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line="360" w:lineRule="auto"/>
        <w:jc w:val="left"/>
        <w:rPr>
          <w:rFonts w:ascii="方正黑体简体" w:hAnsi="仿宋" w:eastAsia="方正黑体简体" w:cs="方正黑体简体"/>
          <w:sz w:val="36"/>
          <w:szCs w:val="36"/>
        </w:rPr>
      </w:pPr>
      <w:r>
        <w:rPr>
          <w:rFonts w:hint="eastAsia" w:ascii="黑体" w:hAnsi="黑体" w:eastAsia="黑体" w:cs="黑体"/>
          <w:sz w:val="32"/>
          <w:szCs w:val="32"/>
        </w:rPr>
        <w:t xml:space="preserve">附件6 </w:t>
      </w:r>
      <w:r>
        <w:rPr>
          <w:rFonts w:hint="eastAsia" w:ascii="方正黑体简体" w:hAnsi="仿宋" w:eastAsia="方正黑体简体" w:cs="方正黑体简体"/>
          <w:sz w:val="36"/>
          <w:szCs w:val="36"/>
        </w:rPr>
        <w:t xml:space="preserve">            </w:t>
      </w:r>
    </w:p>
    <w:p>
      <w:pPr>
        <w:snapToGrid w:val="0"/>
        <w:spacing w:before="240"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建制镇及乡政府驻地基准地价修正体系</w:t>
      </w:r>
    </w:p>
    <w:p>
      <w:pPr>
        <w:keepNext/>
        <w:keepLines/>
        <w:spacing w:line="400" w:lineRule="exact"/>
        <w:ind w:firstLine="560" w:firstLineChars="200"/>
        <w:jc w:val="center"/>
        <w:rPr>
          <w:rFonts w:ascii="仿宋_GB2312" w:hAnsi="等线" w:eastAsia="仿宋_GB2312"/>
          <w:sz w:val="28"/>
          <w:szCs w:val="28"/>
        </w:rPr>
      </w:pPr>
      <w:r>
        <w:rPr>
          <w:rFonts w:hint="eastAsia" w:ascii="仿宋_GB2312" w:hAnsi="等线" w:eastAsia="仿宋_GB2312"/>
          <w:sz w:val="28"/>
          <w:szCs w:val="28"/>
        </w:rPr>
        <w:t>一类建制镇及乡政府驻地包含：大庄镇、青驼镇；二类建制镇及乡政府驻地包含：张庄镇、 铜井镇、辛集镇；三类建制镇及乡政府驻地包含：苏村镇、双堠镇、孙祖镇、岸堤镇、依汶镇、蒲汪镇；四类建制镇及乡政府驻地包含：湖头镇、马牧池乡、砖埠镇。</w:t>
      </w:r>
    </w:p>
    <w:p>
      <w:pPr>
        <w:keepNext/>
        <w:keepLines/>
        <w:spacing w:line="400" w:lineRule="exact"/>
        <w:jc w:val="center"/>
        <w:rPr>
          <w:rFonts w:ascii="仿宋_GB2312" w:hAnsi="等线" w:eastAsia="仿宋_GB2312"/>
          <w:sz w:val="28"/>
          <w:szCs w:val="28"/>
        </w:rPr>
      </w:pPr>
      <w:bookmarkStart w:id="0" w:name="_Toc14027"/>
      <w:r>
        <w:rPr>
          <w:rFonts w:hint="eastAsia" w:ascii="仿宋_GB2312" w:hAnsi="等线" w:eastAsia="仿宋_GB2312"/>
          <w:sz w:val="28"/>
          <w:szCs w:val="28"/>
        </w:rPr>
        <w:t>表1 沂南县一类建制镇及乡政府驻地商服用地基准地价影响因素说明表（一级）</w:t>
      </w:r>
      <w:bookmarkEnd w:id="0"/>
    </w:p>
    <w:tbl>
      <w:tblPr>
        <w:tblStyle w:val="9"/>
        <w:tblW w:w="9078" w:type="dxa"/>
        <w:jc w:val="center"/>
        <w:tblLayout w:type="autofit"/>
        <w:tblCellMar>
          <w:top w:w="0" w:type="dxa"/>
          <w:left w:w="108" w:type="dxa"/>
          <w:bottom w:w="0" w:type="dxa"/>
          <w:right w:w="108" w:type="dxa"/>
        </w:tblCellMar>
      </w:tblPr>
      <w:tblGrid>
        <w:gridCol w:w="1513"/>
        <w:gridCol w:w="1513"/>
        <w:gridCol w:w="1513"/>
        <w:gridCol w:w="1513"/>
        <w:gridCol w:w="1513"/>
        <w:gridCol w:w="1513"/>
      </w:tblGrid>
      <w:tr>
        <w:tblPrEx>
          <w:tblCellMar>
            <w:top w:w="0" w:type="dxa"/>
            <w:left w:w="108" w:type="dxa"/>
            <w:bottom w:w="0" w:type="dxa"/>
            <w:right w:w="108" w:type="dxa"/>
          </w:tblCellMar>
        </w:tblPrEx>
        <w:trPr>
          <w:trHeight w:val="683" w:hRule="atLeast"/>
          <w:jc w:val="center"/>
        </w:trPr>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修正因素因子</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优</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较优</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一般</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较劣</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劣</w:t>
            </w:r>
          </w:p>
        </w:tc>
      </w:tr>
      <w:tr>
        <w:tblPrEx>
          <w:tblCellMar>
            <w:top w:w="0" w:type="dxa"/>
            <w:left w:w="108" w:type="dxa"/>
            <w:bottom w:w="0" w:type="dxa"/>
            <w:right w:w="108" w:type="dxa"/>
          </w:tblCellMar>
        </w:tblPrEx>
        <w:trPr>
          <w:trHeight w:val="760"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距商服中心距离</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&lt;50</w:t>
            </w:r>
            <w:r>
              <w:rPr>
                <w:rFonts w:hint="eastAsia" w:ascii="Times New Roman" w:hAnsi="宋体" w:cs="Times New Roman"/>
                <w:sz w:val="18"/>
                <w:szCs w:val="18"/>
              </w:rPr>
              <w:t>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50-100</w:t>
            </w:r>
            <w:r>
              <w:rPr>
                <w:rFonts w:hint="eastAsia" w:ascii="Times New Roman" w:hAnsi="宋体" w:cs="Times New Roman"/>
                <w:sz w:val="18"/>
                <w:szCs w:val="18"/>
              </w:rPr>
              <w:t>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100-150</w:t>
            </w:r>
            <w:r>
              <w:rPr>
                <w:rFonts w:hint="eastAsia" w:ascii="Times New Roman" w:hAnsi="宋体" w:cs="Times New Roman"/>
                <w:sz w:val="18"/>
                <w:szCs w:val="18"/>
              </w:rPr>
              <w:t>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150-200</w:t>
            </w:r>
            <w:r>
              <w:rPr>
                <w:rFonts w:hint="eastAsia" w:ascii="Times New Roman" w:hAnsi="宋体" w:cs="Times New Roman"/>
                <w:sz w:val="18"/>
                <w:szCs w:val="18"/>
              </w:rPr>
              <w:t>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&gt;200</w:t>
            </w:r>
          </w:p>
        </w:tc>
      </w:tr>
      <w:tr>
        <w:tblPrEx>
          <w:tblCellMar>
            <w:top w:w="0" w:type="dxa"/>
            <w:left w:w="108" w:type="dxa"/>
            <w:bottom w:w="0" w:type="dxa"/>
            <w:right w:w="108" w:type="dxa"/>
          </w:tblCellMar>
        </w:tblPrEx>
        <w:trPr>
          <w:trHeight w:val="1701" w:hRule="exac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商服繁华程度</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周边有较多商场、宾馆、超市、饭店等，商业设施多且集聚形成规模</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周边商服设施多且集中，能形成一定的集聚效应</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周边商业设施较多，服务设施较齐全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周边商服设施较少，功能不够齐全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周边商业设施少或分散，功能不齐全</w:t>
            </w:r>
          </w:p>
        </w:tc>
      </w:tr>
      <w:tr>
        <w:tblPrEx>
          <w:tblCellMar>
            <w:top w:w="0" w:type="dxa"/>
            <w:left w:w="108" w:type="dxa"/>
            <w:bottom w:w="0" w:type="dxa"/>
            <w:right w:w="108" w:type="dxa"/>
          </w:tblCellMar>
        </w:tblPrEx>
        <w:trPr>
          <w:trHeight w:val="994"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人流量</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人口密集、人流量大</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人口较密集、人流量较大</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人口密度适中、人流量一般</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人口较密集、人流量较小</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人口稀少、人流量小</w:t>
            </w:r>
          </w:p>
        </w:tc>
      </w:tr>
      <w:tr>
        <w:tblPrEx>
          <w:tblCellMar>
            <w:top w:w="0" w:type="dxa"/>
            <w:left w:w="108" w:type="dxa"/>
            <w:bottom w:w="0" w:type="dxa"/>
            <w:right w:w="108" w:type="dxa"/>
          </w:tblCellMar>
        </w:tblPrEx>
        <w:trPr>
          <w:trHeight w:val="683"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临街类型</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混合型主干道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生活型次干道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交通型次干道</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临街宽度</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20m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20-15m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15-10m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10-5m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5m</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临街进深</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4-8m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8-12m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12-16m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16-20m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20m</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临街状况</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十字路口</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丁字路口</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两面临街</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一面临街</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不临街</w:t>
            </w:r>
          </w:p>
        </w:tc>
      </w:tr>
      <w:tr>
        <w:tblPrEx>
          <w:tblCellMar>
            <w:top w:w="0" w:type="dxa"/>
            <w:left w:w="108" w:type="dxa"/>
            <w:bottom w:w="0" w:type="dxa"/>
            <w:right w:w="108" w:type="dxa"/>
          </w:tblCellMar>
        </w:tblPrEx>
        <w:trPr>
          <w:trHeight w:val="130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周边经营类别</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综合商厦、大型超市、高档服装、首饰</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家电、服装、旅游、宾馆、中型超市</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日用百货、饮食服务、小型超市</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副食、零售</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粮店、五金交电</w:t>
            </w:r>
          </w:p>
        </w:tc>
      </w:tr>
      <w:tr>
        <w:tblPrEx>
          <w:tblCellMar>
            <w:top w:w="0" w:type="dxa"/>
            <w:left w:w="108" w:type="dxa"/>
            <w:bottom w:w="0" w:type="dxa"/>
            <w:right w:w="108" w:type="dxa"/>
          </w:tblCellMar>
        </w:tblPrEx>
        <w:trPr>
          <w:trHeight w:val="1058"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宗地形状</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形状规则，便于利用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形状较规则，不影响利用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形状不规则，不影响利用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形状不规则，对利用有影响</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形状不规则，对利用影响较大</w:t>
            </w:r>
          </w:p>
        </w:tc>
      </w:tr>
    </w:tbl>
    <w:p>
      <w:pPr>
        <w:keepNext/>
        <w:keepLines/>
        <w:spacing w:beforeLines="50" w:afterLines="50"/>
        <w:jc w:val="center"/>
        <w:rPr>
          <w:rFonts w:ascii="仿宋_GB2312" w:hAnsi="等线" w:eastAsia="仿宋_GB2312"/>
          <w:sz w:val="28"/>
          <w:szCs w:val="28"/>
        </w:rPr>
      </w:pPr>
      <w:bookmarkStart w:id="1" w:name="_Toc23564"/>
      <w:r>
        <w:rPr>
          <w:rFonts w:hint="eastAsia" w:ascii="仿宋_GB2312" w:hAnsi="等线" w:eastAsia="仿宋_GB2312"/>
          <w:sz w:val="28"/>
          <w:szCs w:val="28"/>
        </w:rPr>
        <w:t>表2 沂南县一类建制镇及乡政府驻地商服用地基准地价影响因素说明表（二级）</w:t>
      </w:r>
      <w:bookmarkEnd w:id="1"/>
    </w:p>
    <w:tbl>
      <w:tblPr>
        <w:tblStyle w:val="9"/>
        <w:tblW w:w="9078" w:type="dxa"/>
        <w:jc w:val="center"/>
        <w:tblLayout w:type="autofit"/>
        <w:tblCellMar>
          <w:top w:w="0" w:type="dxa"/>
          <w:left w:w="108" w:type="dxa"/>
          <w:bottom w:w="0" w:type="dxa"/>
          <w:right w:w="108" w:type="dxa"/>
        </w:tblCellMar>
      </w:tblPr>
      <w:tblGrid>
        <w:gridCol w:w="1513"/>
        <w:gridCol w:w="1513"/>
        <w:gridCol w:w="1513"/>
        <w:gridCol w:w="1513"/>
        <w:gridCol w:w="1513"/>
        <w:gridCol w:w="1513"/>
      </w:tblGrid>
      <w:tr>
        <w:tblPrEx>
          <w:tblCellMar>
            <w:top w:w="0" w:type="dxa"/>
            <w:left w:w="108" w:type="dxa"/>
            <w:bottom w:w="0" w:type="dxa"/>
            <w:right w:w="108" w:type="dxa"/>
          </w:tblCellMar>
        </w:tblPrEx>
        <w:trPr>
          <w:trHeight w:val="683" w:hRule="atLeast"/>
          <w:jc w:val="center"/>
        </w:trPr>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修正因素因子</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优</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较优</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一般</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较劣</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劣</w:t>
            </w:r>
          </w:p>
        </w:tc>
      </w:tr>
      <w:tr>
        <w:tblPrEx>
          <w:tblCellMar>
            <w:top w:w="0" w:type="dxa"/>
            <w:left w:w="108" w:type="dxa"/>
            <w:bottom w:w="0" w:type="dxa"/>
            <w:right w:w="108" w:type="dxa"/>
          </w:tblCellMar>
        </w:tblPrEx>
        <w:trPr>
          <w:trHeight w:val="760"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距商服中心距离</w:t>
            </w:r>
          </w:p>
        </w:tc>
        <w:tc>
          <w:tcPr>
            <w:tcW w:w="1513" w:type="dxa"/>
            <w:tcBorders>
              <w:top w:val="nil"/>
              <w:left w:val="nil"/>
              <w:bottom w:val="single" w:color="000000" w:sz="8" w:space="0"/>
              <w:right w:val="single" w:color="000000" w:sz="8"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&lt;100m</w:t>
            </w:r>
          </w:p>
        </w:tc>
        <w:tc>
          <w:tcPr>
            <w:tcW w:w="1513" w:type="dxa"/>
            <w:tcBorders>
              <w:top w:val="nil"/>
              <w:left w:val="nil"/>
              <w:bottom w:val="single" w:color="000000" w:sz="8" w:space="0"/>
              <w:right w:val="single" w:color="000000" w:sz="8"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100-200m</w:t>
            </w:r>
          </w:p>
        </w:tc>
        <w:tc>
          <w:tcPr>
            <w:tcW w:w="1513" w:type="dxa"/>
            <w:tcBorders>
              <w:top w:val="nil"/>
              <w:left w:val="nil"/>
              <w:bottom w:val="single" w:color="000000" w:sz="8" w:space="0"/>
              <w:right w:val="single" w:color="000000" w:sz="8"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13" w:type="dxa"/>
            <w:tcBorders>
              <w:top w:val="nil"/>
              <w:left w:val="nil"/>
              <w:bottom w:val="single" w:color="000000" w:sz="8" w:space="0"/>
              <w:right w:val="single" w:color="000000" w:sz="8"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13" w:type="dxa"/>
            <w:tcBorders>
              <w:top w:val="nil"/>
              <w:left w:val="nil"/>
              <w:bottom w:val="single" w:color="000000" w:sz="8" w:space="0"/>
              <w:right w:val="single" w:color="000000" w:sz="8"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&gt;500m</w:t>
            </w:r>
          </w:p>
        </w:tc>
      </w:tr>
      <w:tr>
        <w:tblPrEx>
          <w:tblCellMar>
            <w:top w:w="0" w:type="dxa"/>
            <w:left w:w="108" w:type="dxa"/>
            <w:bottom w:w="0" w:type="dxa"/>
            <w:right w:w="108" w:type="dxa"/>
          </w:tblCellMar>
        </w:tblPrEx>
        <w:trPr>
          <w:trHeight w:val="223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商服繁华程度</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周边有较多商场、宾馆、超市、饭店等，商业设施多且集聚形成规模</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周边商服设施多且集中，能形成一定的集聚效应</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周边商业设施较多，服务设施较齐全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周边商服设施较少，功能不够齐全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周边商业设施少或分散，功能不齐全</w:t>
            </w:r>
          </w:p>
        </w:tc>
      </w:tr>
      <w:tr>
        <w:tblPrEx>
          <w:tblCellMar>
            <w:top w:w="0" w:type="dxa"/>
            <w:left w:w="108" w:type="dxa"/>
            <w:bottom w:w="0" w:type="dxa"/>
            <w:right w:w="108" w:type="dxa"/>
          </w:tblCellMar>
        </w:tblPrEx>
        <w:trPr>
          <w:trHeight w:val="994"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人流量</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人口密集、人流量大</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人口较密集、人流量较大</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人口密度适中、人流量一般</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人口较密集、人流量较小</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人口稀少、人流量小</w:t>
            </w:r>
          </w:p>
        </w:tc>
      </w:tr>
      <w:tr>
        <w:tblPrEx>
          <w:tblCellMar>
            <w:top w:w="0" w:type="dxa"/>
            <w:left w:w="108" w:type="dxa"/>
            <w:bottom w:w="0" w:type="dxa"/>
            <w:right w:w="108" w:type="dxa"/>
          </w:tblCellMar>
        </w:tblPrEx>
        <w:trPr>
          <w:trHeight w:val="683"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临街类型</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混合型主干道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生活型次干道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交通型次干道</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临街宽度</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20m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20-15m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15-10m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10-5m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5m</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临街进深</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4-8m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8-12m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12-16m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16-20m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20m</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临街状况</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十字路口</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丁字路口</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两面临街</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一面临街</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不临街</w:t>
            </w:r>
          </w:p>
        </w:tc>
      </w:tr>
      <w:tr>
        <w:tblPrEx>
          <w:tblCellMar>
            <w:top w:w="0" w:type="dxa"/>
            <w:left w:w="108" w:type="dxa"/>
            <w:bottom w:w="0" w:type="dxa"/>
            <w:right w:w="108" w:type="dxa"/>
          </w:tblCellMar>
        </w:tblPrEx>
        <w:trPr>
          <w:trHeight w:val="130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周边经营类别</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综合商厦、大型超市、高档服装、首饰</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家电、服装、旅游、宾馆、中型超市</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日用百货、饮食服务、小型超市</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副食、零售</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粮店、五金交电</w:t>
            </w:r>
          </w:p>
        </w:tc>
      </w:tr>
      <w:tr>
        <w:tblPrEx>
          <w:tblCellMar>
            <w:top w:w="0" w:type="dxa"/>
            <w:left w:w="108" w:type="dxa"/>
            <w:bottom w:w="0" w:type="dxa"/>
            <w:right w:w="108" w:type="dxa"/>
          </w:tblCellMar>
        </w:tblPrEx>
        <w:trPr>
          <w:trHeight w:val="1058"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宗地形状</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形状规则，便于利用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形状较规则，不影响利用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形状不规则，不影响利用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形状不规则，对利用有影响</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形状不规则，对利用影响较大</w:t>
            </w:r>
          </w:p>
        </w:tc>
      </w:tr>
    </w:tbl>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keepNext/>
        <w:keepLines/>
        <w:spacing w:beforeLines="50" w:afterLines="50"/>
        <w:jc w:val="center"/>
        <w:rPr>
          <w:rFonts w:ascii="仿宋_GB2312" w:hAnsi="等线" w:eastAsia="仿宋_GB2312"/>
          <w:sz w:val="28"/>
          <w:szCs w:val="28"/>
        </w:rPr>
      </w:pPr>
      <w:bookmarkStart w:id="2" w:name="_Toc28702"/>
      <w:r>
        <w:rPr>
          <w:rFonts w:hint="eastAsia" w:ascii="仿宋_GB2312" w:hAnsi="等线" w:eastAsia="仿宋_GB2312"/>
          <w:sz w:val="28"/>
          <w:szCs w:val="28"/>
        </w:rPr>
        <w:t>表3 沂南县二、三、四类建制镇及乡政府驻地及各乡镇公路沿线商服用地基准地价影响因素说明表</w:t>
      </w:r>
      <w:bookmarkEnd w:id="2"/>
    </w:p>
    <w:tbl>
      <w:tblPr>
        <w:tblStyle w:val="9"/>
        <w:tblW w:w="9078" w:type="dxa"/>
        <w:jc w:val="center"/>
        <w:tblLayout w:type="autofit"/>
        <w:tblCellMar>
          <w:top w:w="0" w:type="dxa"/>
          <w:left w:w="108" w:type="dxa"/>
          <w:bottom w:w="0" w:type="dxa"/>
          <w:right w:w="108" w:type="dxa"/>
        </w:tblCellMar>
      </w:tblPr>
      <w:tblGrid>
        <w:gridCol w:w="1513"/>
        <w:gridCol w:w="1513"/>
        <w:gridCol w:w="1513"/>
        <w:gridCol w:w="1513"/>
        <w:gridCol w:w="1513"/>
        <w:gridCol w:w="1513"/>
      </w:tblGrid>
      <w:tr>
        <w:tblPrEx>
          <w:tblCellMar>
            <w:top w:w="0" w:type="dxa"/>
            <w:left w:w="108" w:type="dxa"/>
            <w:bottom w:w="0" w:type="dxa"/>
            <w:right w:w="108" w:type="dxa"/>
          </w:tblCellMar>
        </w:tblPrEx>
        <w:trPr>
          <w:trHeight w:val="683" w:hRule="atLeast"/>
          <w:jc w:val="center"/>
        </w:trPr>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修正因素因子</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优</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较优</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一般</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较劣</w:t>
            </w:r>
          </w:p>
        </w:tc>
        <w:tc>
          <w:tcPr>
            <w:tcW w:w="1513" w:type="dxa"/>
            <w:tcBorders>
              <w:top w:val="single" w:color="000000" w:sz="8" w:space="0"/>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劣</w:t>
            </w:r>
          </w:p>
        </w:tc>
      </w:tr>
      <w:tr>
        <w:tblPrEx>
          <w:tblCellMar>
            <w:top w:w="0" w:type="dxa"/>
            <w:left w:w="108" w:type="dxa"/>
            <w:bottom w:w="0" w:type="dxa"/>
            <w:right w:w="108" w:type="dxa"/>
          </w:tblCellMar>
        </w:tblPrEx>
        <w:trPr>
          <w:trHeight w:val="760"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距商服中心距离</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hAnsi="宋体"/>
                <w:sz w:val="18"/>
                <w:szCs w:val="18"/>
              </w:rPr>
              <w:t>&lt;150m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hAnsi="宋体"/>
                <w:sz w:val="18"/>
                <w:szCs w:val="18"/>
              </w:rPr>
              <w:t>150-300m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hAnsi="宋体"/>
                <w:sz w:val="18"/>
                <w:szCs w:val="18"/>
              </w:rPr>
              <w:t>300-450m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hAnsi="宋体"/>
                <w:sz w:val="18"/>
                <w:szCs w:val="18"/>
              </w:rPr>
              <w:t>450-600m</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hAnsi="宋体"/>
                <w:sz w:val="18"/>
                <w:szCs w:val="18"/>
              </w:rPr>
              <w:t>&gt;600m</w:t>
            </w:r>
          </w:p>
        </w:tc>
      </w:tr>
      <w:tr>
        <w:tblPrEx>
          <w:tblCellMar>
            <w:top w:w="0" w:type="dxa"/>
            <w:left w:w="108" w:type="dxa"/>
            <w:bottom w:w="0" w:type="dxa"/>
            <w:right w:w="108" w:type="dxa"/>
          </w:tblCellMar>
        </w:tblPrEx>
        <w:trPr>
          <w:trHeight w:val="223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商服繁华程度</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周边有较多商场、宾馆、超市、饭店等，商业设施多且集聚形成规模</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周边商服设施多且集中，能形成一定的集聚效应</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周边商业设施较多，服务设施较齐全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周边商服设施较少，功能不够齐全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周边商业设施少或分散，功能不齐全</w:t>
            </w:r>
          </w:p>
        </w:tc>
      </w:tr>
      <w:tr>
        <w:tblPrEx>
          <w:tblCellMar>
            <w:top w:w="0" w:type="dxa"/>
            <w:left w:w="108" w:type="dxa"/>
            <w:bottom w:w="0" w:type="dxa"/>
            <w:right w:w="108" w:type="dxa"/>
          </w:tblCellMar>
        </w:tblPrEx>
        <w:trPr>
          <w:trHeight w:val="994"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人流量</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人口密集、人流量大</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人口较密集、人流量较大</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人口密度适中、人流量一般</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人口较密集、人流量较小</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人口稀少、人流量小</w:t>
            </w:r>
          </w:p>
        </w:tc>
      </w:tr>
      <w:tr>
        <w:tblPrEx>
          <w:tblCellMar>
            <w:top w:w="0" w:type="dxa"/>
            <w:left w:w="108" w:type="dxa"/>
            <w:bottom w:w="0" w:type="dxa"/>
            <w:right w:w="108" w:type="dxa"/>
          </w:tblCellMar>
        </w:tblPrEx>
        <w:trPr>
          <w:trHeight w:val="683"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临街类型</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混合型主干道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生活型次干道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交通型主干道</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交通型次干道</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临街宽度</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20m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20-15m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15-10m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10-5m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5m</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临街进深</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4-8m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8-12m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12-16m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16-20m</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w:t>
            </w:r>
            <w:r>
              <w:rPr>
                <w:rFonts w:ascii="Times New Roman" w:hAnsi="宋体" w:cs="Times New Roman"/>
                <w:sz w:val="18"/>
                <w:szCs w:val="18"/>
              </w:rPr>
              <w:t>20m</w:t>
            </w:r>
          </w:p>
        </w:tc>
      </w:tr>
      <w:tr>
        <w:tblPrEx>
          <w:tblCellMar>
            <w:top w:w="0" w:type="dxa"/>
            <w:left w:w="108" w:type="dxa"/>
            <w:bottom w:w="0" w:type="dxa"/>
            <w:right w:w="108" w:type="dxa"/>
          </w:tblCellMar>
        </w:tblPrEx>
        <w:trPr>
          <w:trHeight w:val="42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临街状况</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十字路口</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丁字路口</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两面临街</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一面临街</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不临街</w:t>
            </w:r>
          </w:p>
        </w:tc>
      </w:tr>
      <w:tr>
        <w:tblPrEx>
          <w:tblCellMar>
            <w:top w:w="0" w:type="dxa"/>
            <w:left w:w="108" w:type="dxa"/>
            <w:bottom w:w="0" w:type="dxa"/>
            <w:right w:w="108" w:type="dxa"/>
          </w:tblCellMar>
        </w:tblPrEx>
        <w:trPr>
          <w:trHeight w:val="1302"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周边经营类别</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综合商厦、大型超市、高档服装、首饰</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家电、服装、旅游、宾馆、中型超市</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日用百货、饮食服务、小型超市</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副食、零售</w:t>
            </w:r>
          </w:p>
        </w:tc>
        <w:tc>
          <w:tcPr>
            <w:tcW w:w="151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粮店、五金交电</w:t>
            </w:r>
          </w:p>
        </w:tc>
      </w:tr>
      <w:tr>
        <w:tblPrEx>
          <w:tblCellMar>
            <w:top w:w="0" w:type="dxa"/>
            <w:left w:w="108" w:type="dxa"/>
            <w:bottom w:w="0" w:type="dxa"/>
            <w:right w:w="108" w:type="dxa"/>
          </w:tblCellMar>
        </w:tblPrEx>
        <w:trPr>
          <w:trHeight w:val="1058" w:hRule="atLeast"/>
          <w:jc w:val="center"/>
        </w:trPr>
        <w:tc>
          <w:tcPr>
            <w:tcW w:w="1513" w:type="dxa"/>
            <w:tcBorders>
              <w:top w:val="nil"/>
              <w:left w:val="single" w:color="000000" w:sz="8" w:space="0"/>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宗地形状</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形状规则，便于利用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形状较规则，不影响利用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形状不规则，不影响利用</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形状不规则，对利用有影响</w:t>
            </w:r>
          </w:p>
        </w:tc>
        <w:tc>
          <w:tcPr>
            <w:tcW w:w="1513" w:type="dxa"/>
            <w:tcBorders>
              <w:top w:val="nil"/>
              <w:left w:val="nil"/>
              <w:bottom w:val="single" w:color="000000" w:sz="8" w:space="0"/>
              <w:right w:val="single" w:color="000000" w:sz="8"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形状不规则，对利用影响较大</w:t>
            </w:r>
          </w:p>
        </w:tc>
      </w:tr>
    </w:tbl>
    <w:p>
      <w:pPr>
        <w:rPr>
          <w:rFonts w:ascii="Times New Roman"/>
          <w:bCs/>
          <w:kern w:val="0"/>
          <w:sz w:val="32"/>
        </w:rPr>
      </w:pPr>
    </w:p>
    <w:p>
      <w:pPr>
        <w:rPr>
          <w:rFonts w:ascii="Times New Roman"/>
          <w:bCs/>
          <w:kern w:val="0"/>
          <w:sz w:val="32"/>
        </w:rPr>
      </w:pPr>
    </w:p>
    <w:p>
      <w:pPr>
        <w:rPr>
          <w:rFonts w:ascii="Times New Roman"/>
          <w:bCs/>
          <w:kern w:val="0"/>
          <w:sz w:val="32"/>
        </w:rPr>
      </w:pPr>
    </w:p>
    <w:p>
      <w:pPr>
        <w:keepNext/>
        <w:keepLines/>
        <w:spacing w:beforeLines="50" w:afterLines="50"/>
        <w:jc w:val="center"/>
        <w:rPr>
          <w:rFonts w:ascii="仿宋_GB2312" w:hAnsi="等线" w:eastAsia="仿宋_GB2312"/>
          <w:sz w:val="28"/>
          <w:szCs w:val="28"/>
        </w:rPr>
      </w:pPr>
      <w:bookmarkStart w:id="3" w:name="_Toc24726"/>
      <w:r>
        <w:rPr>
          <w:rFonts w:hint="eastAsia" w:ascii="仿宋_GB2312" w:hAnsi="等线" w:eastAsia="仿宋_GB2312"/>
          <w:sz w:val="28"/>
          <w:szCs w:val="28"/>
        </w:rPr>
        <w:t>表4 沂南县一类建制镇及乡政府驻地住宅用地级别基准地价影响因素说明表（一级）</w:t>
      </w:r>
      <w:bookmarkEnd w:id="3"/>
    </w:p>
    <w:tbl>
      <w:tblPr>
        <w:tblStyle w:val="9"/>
        <w:tblW w:w="9396" w:type="dxa"/>
        <w:jc w:val="center"/>
        <w:tblLayout w:type="autofit"/>
        <w:tblCellMar>
          <w:top w:w="0" w:type="dxa"/>
          <w:left w:w="108" w:type="dxa"/>
          <w:bottom w:w="0" w:type="dxa"/>
          <w:right w:w="108" w:type="dxa"/>
        </w:tblCellMar>
      </w:tblPr>
      <w:tblGrid>
        <w:gridCol w:w="1566"/>
        <w:gridCol w:w="1566"/>
        <w:gridCol w:w="1566"/>
        <w:gridCol w:w="1566"/>
        <w:gridCol w:w="1566"/>
        <w:gridCol w:w="1566"/>
      </w:tblGrid>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修正因素因子</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一般</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较劣</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劣</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距商服中心距离</w:t>
            </w:r>
            <w:r>
              <w:rPr>
                <w:rFonts w:ascii="Times New Roman" w:hAnsi="宋体" w:cs="Times New Roman"/>
                <w:sz w:val="18"/>
                <w:szCs w:val="18"/>
              </w:rPr>
              <w:t>(m</w:t>
            </w:r>
            <w:r>
              <w:rPr>
                <w:rFonts w:hint="eastAsia" w:ascii="Times New Roman" w:hAnsi="宋体" w:cs="Times New Roman"/>
                <w:sz w:val="18"/>
                <w:szCs w:val="18"/>
              </w:rPr>
              <w:t>）</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&lt;100</w:t>
            </w:r>
            <w:r>
              <w:rPr>
                <w:rFonts w:hint="eastAsia" w:ascii="Times New Roman" w:hAnsi="宋体" w:cs="Times New Roman"/>
                <w:sz w:val="18"/>
                <w:szCs w:val="18"/>
              </w:rPr>
              <w:t>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100-200</w:t>
            </w:r>
            <w:r>
              <w:rPr>
                <w:rFonts w:hint="eastAsia" w:ascii="Times New Roman" w:hAnsi="宋体" w:cs="Times New Roman"/>
                <w:sz w:val="18"/>
                <w:szCs w:val="18"/>
              </w:rPr>
              <w:t>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200-400</w:t>
            </w:r>
            <w:r>
              <w:rPr>
                <w:rFonts w:hint="eastAsia" w:ascii="Times New Roman" w:hAnsi="宋体" w:cs="Times New Roman"/>
                <w:sz w:val="18"/>
                <w:szCs w:val="18"/>
              </w:rPr>
              <w:t>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400-500</w:t>
            </w:r>
            <w:r>
              <w:rPr>
                <w:rFonts w:hint="eastAsia" w:ascii="Times New Roman" w:hAnsi="宋体" w:cs="Times New Roman"/>
                <w:sz w:val="18"/>
                <w:szCs w:val="18"/>
              </w:rPr>
              <w:t>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&gt;500</w:t>
            </w:r>
            <w:r>
              <w:rPr>
                <w:rFonts w:hint="eastAsia" w:ascii="Times New Roman" w:hAnsi="宋体" w:cs="Times New Roman"/>
                <w:sz w:val="18"/>
                <w:szCs w:val="18"/>
              </w:rPr>
              <w:t>m</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区域环境状况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环境优越，无污染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环境较好，无污染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环境一般，无污染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环境较差，轻度污染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环境差，污染严重</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区域配套设施状况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配套程度较高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配套程度一般</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配套程度较低</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配套程度低</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临道路类型</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混合型主干道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生活型次干道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交通型次干道</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距学校距离</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&lt;100m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100-200m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200-400m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400-500m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&gt;500m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距医院距离</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&lt;100m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100-200m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200-400m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400-500m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&gt;500m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距超市距离</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&lt;100m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100-200m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200-400m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400-500m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&gt;500m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距银行距离</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&lt;100m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100-200m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200-400m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400-500m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&gt;500m</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距车站站点距离</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&lt;100m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100-200m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200-400m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400-500m</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ascii="Times New Roman" w:hAnsi="宋体" w:cs="Times New Roman"/>
                <w:sz w:val="18"/>
                <w:szCs w:val="18"/>
              </w:rPr>
              <w:t>&gt;500m</w:t>
            </w:r>
          </w:p>
        </w:tc>
      </w:tr>
      <w:tr>
        <w:tblPrEx>
          <w:tblCellMar>
            <w:top w:w="0" w:type="dxa"/>
            <w:left w:w="108" w:type="dxa"/>
            <w:bottom w:w="0" w:type="dxa"/>
            <w:right w:w="108" w:type="dxa"/>
          </w:tblCellMar>
        </w:tblPrEx>
        <w:trPr>
          <w:trHeight w:val="141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周围土地利用类型</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位于居住区内，生活设施配套齐全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布局合理，生活设施完善，周围为住宅区</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周围为商住混合区，布局不合理，生活设施较完善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周围为商业区或办公区，无布局，生活设施较齐全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生活设施较齐全，周围有企业用地</w:t>
            </w:r>
          </w:p>
        </w:tc>
      </w:tr>
      <w:tr>
        <w:tblPrEx>
          <w:tblCellMar>
            <w:top w:w="0" w:type="dxa"/>
            <w:left w:w="108" w:type="dxa"/>
            <w:bottom w:w="0" w:type="dxa"/>
            <w:right w:w="108" w:type="dxa"/>
          </w:tblCellMar>
        </w:tblPrEx>
        <w:trPr>
          <w:trHeight w:val="91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宗地形状</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形状规则，便于利用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形状较规则，不影响利用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形状不规则，不影响利用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形状不规则，对利用有影响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形状不规则，对利用影响较大</w:t>
            </w:r>
          </w:p>
        </w:tc>
      </w:tr>
      <w:tr>
        <w:tblPrEx>
          <w:tblCellMar>
            <w:top w:w="0" w:type="dxa"/>
            <w:left w:w="108" w:type="dxa"/>
            <w:bottom w:w="0" w:type="dxa"/>
            <w:right w:w="108" w:type="dxa"/>
          </w:tblCellMar>
        </w:tblPrEx>
        <w:trPr>
          <w:trHeight w:val="117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宗地面积</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面积适中对土地利用极为有利</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面积对土地利用较为有利</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面积对土地利用无不良影响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面积较小面积对土地利用有一定影响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面积较小面积对土地利用有严重影响</w:t>
            </w:r>
          </w:p>
        </w:tc>
      </w:tr>
    </w:tbl>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keepNext/>
        <w:keepLines/>
        <w:spacing w:beforeLines="50" w:afterLines="50"/>
        <w:jc w:val="center"/>
        <w:rPr>
          <w:rFonts w:ascii="仿宋_GB2312" w:hAnsi="等线" w:eastAsia="仿宋_GB2312"/>
          <w:sz w:val="28"/>
          <w:szCs w:val="28"/>
        </w:rPr>
      </w:pPr>
      <w:bookmarkStart w:id="4" w:name="_Toc30219"/>
      <w:r>
        <w:rPr>
          <w:rFonts w:hint="eastAsia" w:ascii="仿宋_GB2312" w:hAnsi="等线" w:eastAsia="仿宋_GB2312"/>
          <w:sz w:val="28"/>
          <w:szCs w:val="28"/>
        </w:rPr>
        <w:t>表5 沂南县一类建制镇及乡政府驻地住宅用地级别基准地价影响因素说明表（二级）</w:t>
      </w:r>
      <w:bookmarkEnd w:id="4"/>
    </w:p>
    <w:tbl>
      <w:tblPr>
        <w:tblStyle w:val="9"/>
        <w:tblW w:w="9396" w:type="dxa"/>
        <w:jc w:val="center"/>
        <w:tblLayout w:type="autofit"/>
        <w:tblCellMar>
          <w:top w:w="0" w:type="dxa"/>
          <w:left w:w="108" w:type="dxa"/>
          <w:bottom w:w="0" w:type="dxa"/>
          <w:right w:w="108" w:type="dxa"/>
        </w:tblCellMar>
      </w:tblPr>
      <w:tblGrid>
        <w:gridCol w:w="1566"/>
        <w:gridCol w:w="1566"/>
        <w:gridCol w:w="1566"/>
        <w:gridCol w:w="1566"/>
        <w:gridCol w:w="1566"/>
        <w:gridCol w:w="1566"/>
      </w:tblGrid>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修正因素因子</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一般</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较劣</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劣</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距商服中心距离</w:t>
            </w:r>
            <w:r>
              <w:rPr>
                <w:rFonts w:ascii="Times New Roman" w:hAnsi="宋体" w:cs="Times New Roman"/>
                <w:sz w:val="18"/>
                <w:szCs w:val="18"/>
              </w:rPr>
              <w:t>(m</w:t>
            </w:r>
            <w:r>
              <w:rPr>
                <w:rFonts w:hint="eastAsia" w:ascii="Times New Roman" w:hAnsi="宋体" w:cs="Times New Roman"/>
                <w:sz w:val="18"/>
                <w:szCs w:val="18"/>
              </w:rPr>
              <w:t>）</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&lt;200m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500-600m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区域环境状况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环境优越，无污染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环境较好，无污染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环境一般，无污染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环境较差，轻度污染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环境差，污染严重</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区域配套设施状况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配套程度较高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配套程度一般</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配套程度较低</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配套程度低</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临道路类型</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混合型主干道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生活型次干道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交通型次干道</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距学校距离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&lt;200m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500-600m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距医院距离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&lt;200m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500-600m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距超市距离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&lt;200m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500-600m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距银行距离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&lt;200m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500-600m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距车站站点距离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&lt;200m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200-300m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300-500m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500-600m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141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周围土地利用类型</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位于居住区内，生活设施配套齐全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布局合理，生活设施完善，周围为住宅区</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周围为商住混合区，布局不合理，生活设施较完善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周围为商业区或办公区，无布局，生活设施较齐全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生活设施较齐全，周围有企业用地</w:t>
            </w:r>
          </w:p>
        </w:tc>
      </w:tr>
      <w:tr>
        <w:tblPrEx>
          <w:tblCellMar>
            <w:top w:w="0" w:type="dxa"/>
            <w:left w:w="108" w:type="dxa"/>
            <w:bottom w:w="0" w:type="dxa"/>
            <w:right w:w="108" w:type="dxa"/>
          </w:tblCellMar>
        </w:tblPrEx>
        <w:trPr>
          <w:trHeight w:val="91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宗地形状</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形状规则，便于利用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形状较规则，不影响利用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形状不规则，不影响利用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形状不规则，对利用有影响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形状不规则，对利用影响较大</w:t>
            </w:r>
          </w:p>
        </w:tc>
      </w:tr>
      <w:tr>
        <w:tblPrEx>
          <w:tblCellMar>
            <w:top w:w="0" w:type="dxa"/>
            <w:left w:w="108" w:type="dxa"/>
            <w:bottom w:w="0" w:type="dxa"/>
            <w:right w:w="108" w:type="dxa"/>
          </w:tblCellMar>
        </w:tblPrEx>
        <w:trPr>
          <w:trHeight w:val="117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宗地面积</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面积适中对土地利用极为有利</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面积对土地利用较为有利</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面积对土地利用无不良影响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面积较小面积对土地利用有一定影响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面积较小面积对土地利用有严重影响</w:t>
            </w:r>
          </w:p>
        </w:tc>
      </w:tr>
    </w:tbl>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autoSpaceDE w:val="0"/>
        <w:autoSpaceDN w:val="0"/>
        <w:adjustRightInd w:val="0"/>
        <w:spacing w:line="276" w:lineRule="auto"/>
        <w:jc w:val="center"/>
        <w:rPr>
          <w:rFonts w:hAnsi="宋体"/>
          <w:bCs/>
          <w:kern w:val="0"/>
          <w:sz w:val="32"/>
          <w:szCs w:val="32"/>
        </w:rPr>
      </w:pPr>
    </w:p>
    <w:p>
      <w:pPr>
        <w:keepNext/>
        <w:keepLines/>
        <w:spacing w:beforeLines="50" w:afterLines="50"/>
        <w:jc w:val="center"/>
        <w:rPr>
          <w:rFonts w:ascii="仿宋_GB2312" w:hAnsi="等线" w:eastAsia="仿宋_GB2312"/>
          <w:sz w:val="28"/>
          <w:szCs w:val="28"/>
        </w:rPr>
      </w:pPr>
      <w:bookmarkStart w:id="5" w:name="_Toc6204"/>
      <w:r>
        <w:rPr>
          <w:rFonts w:hint="eastAsia" w:ascii="仿宋_GB2312" w:hAnsi="等线" w:eastAsia="仿宋_GB2312"/>
          <w:sz w:val="28"/>
          <w:szCs w:val="28"/>
        </w:rPr>
        <w:t>表6 沂南县二、三、四类建制镇及乡政府驻地及各乡镇公路沿线住宅用地级别基准地价影响因素说明表</w:t>
      </w:r>
      <w:bookmarkEnd w:id="5"/>
    </w:p>
    <w:tbl>
      <w:tblPr>
        <w:tblStyle w:val="9"/>
        <w:tblW w:w="9396" w:type="dxa"/>
        <w:jc w:val="center"/>
        <w:tblLayout w:type="autofit"/>
        <w:tblCellMar>
          <w:top w:w="0" w:type="dxa"/>
          <w:left w:w="108" w:type="dxa"/>
          <w:bottom w:w="0" w:type="dxa"/>
          <w:right w:w="108" w:type="dxa"/>
        </w:tblCellMar>
      </w:tblPr>
      <w:tblGrid>
        <w:gridCol w:w="1566"/>
        <w:gridCol w:w="1566"/>
        <w:gridCol w:w="1566"/>
        <w:gridCol w:w="1566"/>
        <w:gridCol w:w="1566"/>
        <w:gridCol w:w="1566"/>
      </w:tblGrid>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修正因素因子</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一般</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较劣</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劣</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距商服中心距离</w:t>
            </w:r>
            <w:r>
              <w:rPr>
                <w:rFonts w:ascii="Times New Roman" w:hAnsi="宋体" w:cs="Times New Roman"/>
                <w:sz w:val="18"/>
                <w:szCs w:val="18"/>
              </w:rPr>
              <w:t>(m</w:t>
            </w:r>
            <w:r>
              <w:rPr>
                <w:rFonts w:hint="eastAsia" w:ascii="Times New Roman" w:hAnsi="宋体" w:cs="Times New Roman"/>
                <w:sz w:val="18"/>
                <w:szCs w:val="18"/>
              </w:rPr>
              <w:t>）</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150-300m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300-450m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450-600m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区域环境状况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环境优越，无污染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环境较好，无污染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环境一般，无污染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环境较差，轻度污染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环境差，污染严重</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区域配套设施状况</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配套程度较高</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配套程度一般</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配套程度较低</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配套程度低</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临道路类型</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混合型主干道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生活型次干道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交通型主干道</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交通型次干道</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距学校距离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150-300m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300-450m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450-600m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距医院距离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150-300m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300-450m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450-600m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距超市距离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150-300m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300-450m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450-600m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59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距银行距离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150-300m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300-450m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450-600m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61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距车站站点距离</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&lt;150m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150-300m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300-450m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450-600m</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宋体" w:cs="Times New Roman"/>
                <w:sz w:val="18"/>
                <w:szCs w:val="18"/>
              </w:rPr>
            </w:pPr>
            <w:r>
              <w:rPr>
                <w:rFonts w:ascii="Times New Roman" w:hAnsi="Times New Roman" w:cs="Times New Roman"/>
                <w:color w:val="000000"/>
                <w:kern w:val="0"/>
                <w:sz w:val="18"/>
                <w:szCs w:val="18"/>
              </w:rPr>
              <w:t>&gt;600m</w:t>
            </w:r>
          </w:p>
        </w:tc>
      </w:tr>
      <w:tr>
        <w:tblPrEx>
          <w:tblCellMar>
            <w:top w:w="0" w:type="dxa"/>
            <w:left w:w="108" w:type="dxa"/>
            <w:bottom w:w="0" w:type="dxa"/>
            <w:right w:w="108" w:type="dxa"/>
          </w:tblCellMar>
        </w:tblPrEx>
        <w:trPr>
          <w:trHeight w:val="141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周围土地利用类型</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位于居住区内，生活设施配套齐全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布局合理，生活设施完善，周围为住宅区</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周围为商住混合区，布局不合理，生活设施较完善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周围为商业区或办公区，无布局，生活设施较齐全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生活设施较齐全，周围有企业用地</w:t>
            </w:r>
          </w:p>
        </w:tc>
      </w:tr>
      <w:tr>
        <w:tblPrEx>
          <w:tblCellMar>
            <w:top w:w="0" w:type="dxa"/>
            <w:left w:w="108" w:type="dxa"/>
            <w:bottom w:w="0" w:type="dxa"/>
            <w:right w:w="108" w:type="dxa"/>
          </w:tblCellMar>
        </w:tblPrEx>
        <w:trPr>
          <w:trHeight w:val="91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宗地形状</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形状规则，便于利用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形状较规则，不影响利用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形状不规则，不影响利用</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形状不规则，对利用有影响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形状不规则，对利用影响较大</w:t>
            </w:r>
          </w:p>
        </w:tc>
      </w:tr>
      <w:tr>
        <w:tblPrEx>
          <w:tblCellMar>
            <w:top w:w="0" w:type="dxa"/>
            <w:left w:w="108" w:type="dxa"/>
            <w:bottom w:w="0" w:type="dxa"/>
            <w:right w:w="108" w:type="dxa"/>
          </w:tblCellMar>
        </w:tblPrEx>
        <w:trPr>
          <w:trHeight w:val="117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宗地面积</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面积适中对土地利用极为有利</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面积对土地利用较为有利</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面积对土地利用无不良影响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面积较小面积对土地利用有一定影响</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宋体" w:cs="Times New Roman"/>
                <w:sz w:val="18"/>
                <w:szCs w:val="18"/>
              </w:rPr>
            </w:pPr>
            <w:r>
              <w:rPr>
                <w:rFonts w:hint="eastAsia" w:ascii="Times New Roman" w:hAnsi="宋体" w:cs="Times New Roman"/>
                <w:sz w:val="18"/>
                <w:szCs w:val="18"/>
              </w:rPr>
              <w:t>面积较小面积对土地利用有严重影响</w:t>
            </w:r>
          </w:p>
        </w:tc>
      </w:tr>
    </w:tbl>
    <w:p/>
    <w:p/>
    <w:p/>
    <w:p/>
    <w:p/>
    <w:p/>
    <w:p>
      <w:pPr>
        <w:keepNext/>
        <w:keepLines/>
        <w:spacing w:beforeLines="50" w:afterLines="50"/>
        <w:jc w:val="center"/>
        <w:rPr>
          <w:rFonts w:ascii="仿宋_GB2312" w:hAnsi="等线" w:eastAsia="仿宋_GB2312"/>
          <w:sz w:val="28"/>
          <w:szCs w:val="28"/>
        </w:rPr>
      </w:pPr>
      <w:bookmarkStart w:id="6" w:name="_Toc26927"/>
      <w:r>
        <w:rPr>
          <w:rFonts w:hint="eastAsia" w:ascii="仿宋_GB2312" w:hAnsi="等线" w:eastAsia="仿宋_GB2312"/>
          <w:sz w:val="28"/>
          <w:szCs w:val="28"/>
        </w:rPr>
        <w:t>表7 沂南县建制镇及乡政府驻地工矿仓储用地级别基准地价影响因素说明表</w:t>
      </w:r>
      <w:bookmarkEnd w:id="6"/>
    </w:p>
    <w:p/>
    <w:tbl>
      <w:tblPr>
        <w:tblStyle w:val="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523"/>
        <w:gridCol w:w="1552"/>
        <w:gridCol w:w="1637"/>
        <w:gridCol w:w="163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6"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修正因素因子</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较优</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较劣</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产业集聚度</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工业用地连片，辅助设施状况好</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工业用地连片，辅助设施状况一般</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工业用地不连片，但距离较近，相互无限制，设施状况一般</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工业用地不连片，相互有一定限制影响，辅助设施较少</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工业用地分散、无辅助设施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临路类型</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交通型主干道</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交通型次干道</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混合型道路</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生活型道路</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支路及其他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距车站距离</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r>
              <w:rPr>
                <w:rFonts w:ascii="Times New Roman" w:hAnsi="Times New Roman" w:cs="Times New Roman"/>
                <w:color w:val="000000"/>
                <w:kern w:val="0"/>
                <w:sz w:val="18"/>
                <w:szCs w:val="18"/>
              </w:rPr>
              <w:t>00m</w:t>
            </w:r>
          </w:p>
        </w:tc>
        <w:tc>
          <w:tcPr>
            <w:tcW w:w="1552"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800-1300m</w:t>
            </w:r>
          </w:p>
        </w:tc>
        <w:tc>
          <w:tcPr>
            <w:tcW w:w="1637"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1300-1600m</w:t>
            </w:r>
          </w:p>
        </w:tc>
        <w:tc>
          <w:tcPr>
            <w:tcW w:w="1637" w:type="dxa"/>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1600-2000m</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rFonts w:ascii="Times New Roman" w:hAnsi="Times New Roman" w:cs="Times New Roman"/>
                <w:color w:val="000000"/>
                <w:kern w:val="0"/>
                <w:sz w:val="18"/>
                <w:szCs w:val="18"/>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供水状况</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好</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较好</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较差</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排水状况</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通畅</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较通畅</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基本通畅</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不通畅</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有积水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供电状况</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好</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较好</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较差</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环境质量状况</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环境优越，无污染</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环境较好，无污染</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环境一般，无污染</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环境较差，轻度污染</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环境差，污染严重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宗地形状</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形状规则呈正方形或长方形、对土地利用极为有利</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形状较规则呈长方形或多边形、对土地利用较为有利</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形状基本规则呈多边或三角形、对土地利用无不良影响</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形状不规则、影响土地利用</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形状不规则、限制土地利用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6" w:type="dxa"/>
            <w:vAlign w:val="center"/>
          </w:tcPr>
          <w:p>
            <w:pPr>
              <w:widowControl/>
              <w:jc w:val="center"/>
              <w:textAlignment w:val="center"/>
              <w:rPr>
                <w:rFonts w:ascii="宋体" w:hAnsi="宋体" w:cs="宋体"/>
                <w:color w:val="000000"/>
              </w:rPr>
            </w:pPr>
            <w:r>
              <w:rPr>
                <w:rFonts w:hint="eastAsia" w:ascii="宋体" w:hAnsi="宋体" w:cs="宋体"/>
                <w:color w:val="000000"/>
                <w:kern w:val="0"/>
              </w:rPr>
              <w:t>宗地面积</w:t>
            </w:r>
          </w:p>
        </w:tc>
        <w:tc>
          <w:tcPr>
            <w:tcW w:w="152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面积适中对土地利用极为有利</w:t>
            </w:r>
          </w:p>
        </w:tc>
        <w:tc>
          <w:tcPr>
            <w:tcW w:w="155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面积对土地利用较为有利</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面积对土地利用无不良影响</w:t>
            </w:r>
          </w:p>
        </w:tc>
        <w:tc>
          <w:tcPr>
            <w:tcW w:w="1637"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面积较小面积对土地利用有一定影响</w:t>
            </w:r>
          </w:p>
        </w:tc>
        <w:tc>
          <w:tcPr>
            <w:tcW w:w="1512"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面积较小面积对土地利用有严重影响</w:t>
            </w:r>
          </w:p>
        </w:tc>
      </w:tr>
    </w:tbl>
    <w:p/>
    <w:p/>
    <w:p/>
    <w:p/>
    <w:p/>
    <w:p/>
    <w:p/>
    <w:p/>
    <w:p/>
    <w:p/>
    <w:p/>
    <w:p>
      <w:pPr>
        <w:keepNext/>
        <w:keepLines/>
        <w:spacing w:beforeLines="50" w:afterLines="50"/>
        <w:jc w:val="center"/>
        <w:rPr>
          <w:rFonts w:ascii="仿宋_GB2312" w:hAnsi="等线" w:eastAsia="仿宋_GB2312"/>
          <w:sz w:val="28"/>
          <w:szCs w:val="28"/>
        </w:rPr>
      </w:pPr>
      <w:bookmarkStart w:id="7" w:name="_Toc29237"/>
      <w:r>
        <w:rPr>
          <w:rFonts w:hint="eastAsia" w:ascii="仿宋_GB2312" w:hAnsi="等线" w:eastAsia="仿宋_GB2312"/>
          <w:sz w:val="28"/>
          <w:szCs w:val="28"/>
        </w:rPr>
        <w:t>表8 沂南县建制镇及乡政府驻地公共管理与公共服务用地宗地地价影响因素指标说明表</w:t>
      </w:r>
      <w:bookmarkEnd w:id="7"/>
    </w:p>
    <w:tbl>
      <w:tblPr>
        <w:tblStyle w:val="9"/>
        <w:tblW w:w="9497" w:type="dxa"/>
        <w:jc w:val="center"/>
        <w:tblLayout w:type="autofit"/>
        <w:tblCellMar>
          <w:top w:w="0" w:type="dxa"/>
          <w:left w:w="108" w:type="dxa"/>
          <w:bottom w:w="0" w:type="dxa"/>
          <w:right w:w="108" w:type="dxa"/>
        </w:tblCellMar>
      </w:tblPr>
      <w:tblGrid>
        <w:gridCol w:w="1543"/>
        <w:gridCol w:w="1543"/>
        <w:gridCol w:w="1579"/>
        <w:gridCol w:w="1579"/>
        <w:gridCol w:w="1702"/>
        <w:gridCol w:w="1551"/>
      </w:tblGrid>
      <w:tr>
        <w:tblPrEx>
          <w:tblCellMar>
            <w:top w:w="0" w:type="dxa"/>
            <w:left w:w="108" w:type="dxa"/>
            <w:bottom w:w="0" w:type="dxa"/>
            <w:right w:w="108" w:type="dxa"/>
          </w:tblCellMar>
        </w:tblPrEx>
        <w:trPr>
          <w:trHeight w:val="636"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修正因素因子</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较优</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较劣</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劣</w:t>
            </w:r>
          </w:p>
        </w:tc>
      </w:tr>
      <w:tr>
        <w:tblPrEx>
          <w:tblCellMar>
            <w:top w:w="0" w:type="dxa"/>
            <w:left w:w="108" w:type="dxa"/>
            <w:bottom w:w="0" w:type="dxa"/>
            <w:right w:w="108" w:type="dxa"/>
          </w:tblCellMar>
        </w:tblPrEx>
        <w:trPr>
          <w:trHeight w:val="834"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距行政机关的距离</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300m</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300-500</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500-700</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700-900</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＞900</w:t>
            </w:r>
          </w:p>
        </w:tc>
      </w:tr>
      <w:tr>
        <w:tblPrEx>
          <w:tblCellMar>
            <w:top w:w="0" w:type="dxa"/>
            <w:left w:w="108" w:type="dxa"/>
            <w:bottom w:w="0" w:type="dxa"/>
            <w:right w:w="108" w:type="dxa"/>
          </w:tblCellMar>
        </w:tblPrEx>
        <w:trPr>
          <w:trHeight w:val="834"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距商服中心距离</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300m</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300-500m</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500-700m</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700-1000m</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1000m</w:t>
            </w:r>
          </w:p>
        </w:tc>
      </w:tr>
      <w:tr>
        <w:tblPrEx>
          <w:tblCellMar>
            <w:top w:w="0" w:type="dxa"/>
            <w:left w:w="108" w:type="dxa"/>
            <w:bottom w:w="0" w:type="dxa"/>
            <w:right w:w="108" w:type="dxa"/>
          </w:tblCellMar>
        </w:tblPrEx>
        <w:trPr>
          <w:trHeight w:val="1340"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周围景点、景观状况</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距重要景点景观小于500米</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距重要景点景观500-800米</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800米范围内有街心公园或大面积绿地</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距街心公园或大面积绿地800-1200米</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1200米内无街心公园和大面积绿地</w:t>
            </w:r>
          </w:p>
        </w:tc>
      </w:tr>
      <w:tr>
        <w:tblPrEx>
          <w:tblCellMar>
            <w:top w:w="0" w:type="dxa"/>
            <w:left w:w="108" w:type="dxa"/>
            <w:bottom w:w="0" w:type="dxa"/>
            <w:right w:w="108" w:type="dxa"/>
          </w:tblCellMar>
        </w:tblPrEx>
        <w:trPr>
          <w:trHeight w:val="636"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区域道路类型</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生活型主干道</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生活型次干道</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混合型主干道</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交通型主干道</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交通型次干道</w:t>
            </w:r>
          </w:p>
        </w:tc>
      </w:tr>
      <w:tr>
        <w:tblPrEx>
          <w:tblCellMar>
            <w:top w:w="0" w:type="dxa"/>
            <w:left w:w="108" w:type="dxa"/>
            <w:bottom w:w="0" w:type="dxa"/>
            <w:right w:w="108" w:type="dxa"/>
          </w:tblCellMar>
        </w:tblPrEx>
        <w:trPr>
          <w:trHeight w:val="834"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区域基础设施状况</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好</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较好</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较差</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差</w:t>
            </w:r>
          </w:p>
        </w:tc>
      </w:tr>
      <w:tr>
        <w:tblPrEx>
          <w:tblCellMar>
            <w:top w:w="0" w:type="dxa"/>
            <w:left w:w="108" w:type="dxa"/>
            <w:bottom w:w="0" w:type="dxa"/>
            <w:right w:w="108" w:type="dxa"/>
          </w:tblCellMar>
        </w:tblPrEx>
        <w:trPr>
          <w:trHeight w:val="834"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周围环境状况</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环境优越，无污染</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环境较好，无污染</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环境一般，无污染</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环境较差，轻度污染</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环境差，污染严重</w:t>
            </w:r>
          </w:p>
        </w:tc>
      </w:tr>
      <w:tr>
        <w:tblPrEx>
          <w:tblCellMar>
            <w:top w:w="0" w:type="dxa"/>
            <w:left w:w="108" w:type="dxa"/>
            <w:bottom w:w="0" w:type="dxa"/>
            <w:right w:w="108" w:type="dxa"/>
          </w:tblCellMar>
        </w:tblPrEx>
        <w:trPr>
          <w:trHeight w:val="834"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周围土地利用类型</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商业居住</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住宅</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市政公用建筑</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特殊用地</w:t>
            </w:r>
          </w:p>
        </w:tc>
      </w:tr>
      <w:tr>
        <w:tblPrEx>
          <w:tblCellMar>
            <w:top w:w="0" w:type="dxa"/>
            <w:left w:w="108" w:type="dxa"/>
            <w:bottom w:w="0" w:type="dxa"/>
            <w:right w:w="108" w:type="dxa"/>
          </w:tblCellMar>
        </w:tblPrEx>
        <w:trPr>
          <w:trHeight w:val="636"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宗地临街状况</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三面以上临街</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两面临街</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一面临街</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局部临街</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不临街</w:t>
            </w:r>
          </w:p>
        </w:tc>
      </w:tr>
      <w:tr>
        <w:tblPrEx>
          <w:tblCellMar>
            <w:top w:w="0" w:type="dxa"/>
            <w:left w:w="108" w:type="dxa"/>
            <w:bottom w:w="0" w:type="dxa"/>
            <w:right w:w="108" w:type="dxa"/>
          </w:tblCellMar>
        </w:tblPrEx>
        <w:trPr>
          <w:trHeight w:val="1846"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宗地形状</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形状规则呈正方形或长方形、对土地利用极为有利</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形状较规则呈长方形或多边形、对土地利用较为有利</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形状基本规则呈多边或三角形、对土地利用无不良影响</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形状不规则、影响土地利用</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形状不规则、限制土地利用</w:t>
            </w:r>
          </w:p>
        </w:tc>
      </w:tr>
      <w:tr>
        <w:tblPrEx>
          <w:tblCellMar>
            <w:top w:w="0" w:type="dxa"/>
            <w:left w:w="108" w:type="dxa"/>
            <w:bottom w:w="0" w:type="dxa"/>
            <w:right w:w="108" w:type="dxa"/>
          </w:tblCellMar>
        </w:tblPrEx>
        <w:trPr>
          <w:trHeight w:val="1271" w:hRule="atLeast"/>
          <w:jc w:val="center"/>
        </w:trPr>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区域用地需求度</w:t>
            </w:r>
          </w:p>
        </w:tc>
        <w:tc>
          <w:tcPr>
            <w:tcW w:w="154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区域缺少该用途土地，需求大</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区域有少量该用途土地，需求较大</w:t>
            </w:r>
          </w:p>
        </w:tc>
        <w:tc>
          <w:tcPr>
            <w:tcW w:w="157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区域有该用途土地，需求一般</w:t>
            </w:r>
          </w:p>
        </w:tc>
        <w:tc>
          <w:tcPr>
            <w:tcW w:w="170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区域有较多该用途土地，需求较小</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区域该用途土地基本饱和，需求小</w:t>
            </w:r>
          </w:p>
        </w:tc>
      </w:tr>
    </w:tbl>
    <w:p>
      <w:pPr>
        <w:pStyle w:val="3"/>
        <w:spacing w:beforeLines="50" w:afterLines="50"/>
        <w:rPr>
          <w:rFonts w:ascii="Times New Roman"/>
          <w:bCs/>
          <w:spacing w:val="0"/>
          <w:kern w:val="0"/>
          <w:sz w:val="32"/>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keepNext/>
        <w:keepLines/>
        <w:spacing w:beforeLines="50" w:afterLines="50"/>
        <w:jc w:val="center"/>
        <w:rPr>
          <w:rFonts w:ascii="仿宋_GB2312" w:hAnsi="等线" w:eastAsia="仿宋_GB2312"/>
          <w:sz w:val="28"/>
          <w:szCs w:val="28"/>
        </w:rPr>
      </w:pPr>
      <w:bookmarkStart w:id="8" w:name="_Toc25828"/>
      <w:r>
        <w:rPr>
          <w:rFonts w:hint="eastAsia" w:ascii="仿宋_GB2312" w:hAnsi="等线" w:eastAsia="仿宋_GB2312"/>
          <w:sz w:val="28"/>
          <w:szCs w:val="28"/>
        </w:rPr>
        <w:t>表9沂南县建制镇及乡政府驻地商服用地地价修正系数表</w:t>
      </w:r>
      <w:bookmarkEnd w:id="8"/>
    </w:p>
    <w:tbl>
      <w:tblPr>
        <w:tblStyle w:val="9"/>
        <w:tblW w:w="15058" w:type="dxa"/>
        <w:jc w:val="center"/>
        <w:tblLayout w:type="autofit"/>
        <w:tblCellMar>
          <w:top w:w="0" w:type="dxa"/>
          <w:left w:w="108" w:type="dxa"/>
          <w:bottom w:w="0" w:type="dxa"/>
          <w:right w:w="108" w:type="dxa"/>
        </w:tblCellMar>
      </w:tblPr>
      <w:tblGrid>
        <w:gridCol w:w="1066"/>
        <w:gridCol w:w="932"/>
        <w:gridCol w:w="932"/>
        <w:gridCol w:w="932"/>
        <w:gridCol w:w="932"/>
        <w:gridCol w:w="936"/>
        <w:gridCol w:w="932"/>
        <w:gridCol w:w="932"/>
        <w:gridCol w:w="932"/>
        <w:gridCol w:w="932"/>
        <w:gridCol w:w="936"/>
        <w:gridCol w:w="932"/>
        <w:gridCol w:w="932"/>
        <w:gridCol w:w="932"/>
        <w:gridCol w:w="932"/>
        <w:gridCol w:w="936"/>
      </w:tblGrid>
      <w:tr>
        <w:tblPrEx>
          <w:tblCellMar>
            <w:top w:w="0" w:type="dxa"/>
            <w:left w:w="108" w:type="dxa"/>
            <w:bottom w:w="0" w:type="dxa"/>
            <w:right w:w="108" w:type="dxa"/>
          </w:tblCellMar>
        </w:tblPrEx>
        <w:trPr>
          <w:trHeight w:val="463"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w:t>
            </w:r>
            <w:r>
              <w:rPr>
                <w:rFonts w:ascii="Times New Roman" w:hAnsi="Times New Roman" w:cs="Times New Roman"/>
                <w:sz w:val="18"/>
                <w:szCs w:val="18"/>
              </w:rPr>
              <w:t xml:space="preserve"> </w:t>
            </w:r>
            <w:r>
              <w:rPr>
                <w:rFonts w:hint="eastAsia" w:ascii="Times New Roman" w:hAnsi="Times New Roman" w:cs="Times New Roman"/>
                <w:sz w:val="18"/>
                <w:szCs w:val="18"/>
              </w:rPr>
              <w:t>级</w:t>
            </w:r>
            <w:r>
              <w:rPr>
                <w:rFonts w:ascii="Times New Roman" w:hAnsi="Times New Roman" w:cs="Times New Roman"/>
                <w:sz w:val="18"/>
                <w:szCs w:val="18"/>
              </w:rPr>
              <w:t xml:space="preserve"> </w:t>
            </w:r>
            <w:r>
              <w:rPr>
                <w:rFonts w:hint="eastAsia" w:ascii="Times New Roman" w:hAnsi="Times New Roman" w:cs="Times New Roman"/>
                <w:sz w:val="18"/>
                <w:szCs w:val="18"/>
              </w:rPr>
              <w:t>地（大庄镇、青驼镇）</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w:t>
            </w:r>
            <w:r>
              <w:rPr>
                <w:rFonts w:ascii="Times New Roman" w:hAnsi="Times New Roman" w:cs="Times New Roman"/>
                <w:sz w:val="18"/>
                <w:szCs w:val="18"/>
              </w:rPr>
              <w:t xml:space="preserve"> </w:t>
            </w:r>
            <w:r>
              <w:rPr>
                <w:rFonts w:hint="eastAsia" w:ascii="Times New Roman" w:hAnsi="Times New Roman" w:cs="Times New Roman"/>
                <w:sz w:val="18"/>
                <w:szCs w:val="18"/>
              </w:rPr>
              <w:t>级</w:t>
            </w:r>
            <w:r>
              <w:rPr>
                <w:rFonts w:ascii="Times New Roman" w:hAnsi="Times New Roman" w:cs="Times New Roman"/>
                <w:sz w:val="18"/>
                <w:szCs w:val="18"/>
              </w:rPr>
              <w:t xml:space="preserve"> </w:t>
            </w:r>
            <w:r>
              <w:rPr>
                <w:rFonts w:hint="eastAsia" w:ascii="Times New Roman" w:hAnsi="Times New Roman" w:cs="Times New Roman"/>
                <w:sz w:val="18"/>
                <w:szCs w:val="18"/>
              </w:rPr>
              <w:t>地（大庄镇、青驼镇）</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二、三、四类建制镇及各乡镇公路沿线</w:t>
            </w:r>
          </w:p>
        </w:tc>
      </w:tr>
      <w:tr>
        <w:tblPrEx>
          <w:tblCellMar>
            <w:top w:w="0" w:type="dxa"/>
            <w:left w:w="108" w:type="dxa"/>
            <w:bottom w:w="0" w:type="dxa"/>
            <w:right w:w="108" w:type="dxa"/>
          </w:tblCellMar>
        </w:tblPrEx>
        <w:trPr>
          <w:trHeight w:val="463"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r>
      <w:tr>
        <w:tblPrEx>
          <w:tblCellMar>
            <w:top w:w="0" w:type="dxa"/>
            <w:left w:w="108" w:type="dxa"/>
            <w:bottom w:w="0" w:type="dxa"/>
            <w:right w:w="108" w:type="dxa"/>
          </w:tblCellMar>
        </w:tblPrEx>
        <w:trPr>
          <w:trHeight w:val="91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距商服中心距离</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2.40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-2.40 </w:t>
            </w:r>
          </w:p>
        </w:tc>
      </w:tr>
      <w:tr>
        <w:tblPrEx>
          <w:tblCellMar>
            <w:top w:w="0" w:type="dxa"/>
            <w:left w:w="108" w:type="dxa"/>
            <w:bottom w:w="0" w:type="dxa"/>
            <w:right w:w="108" w:type="dxa"/>
          </w:tblCellMar>
        </w:tblPrEx>
        <w:trPr>
          <w:trHeight w:val="91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商服繁华程度</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-0.64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1.92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0.96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1.04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-0.96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-1.92 </w:t>
            </w:r>
          </w:p>
        </w:tc>
      </w:tr>
      <w:tr>
        <w:tblPrEx>
          <w:tblCellMar>
            <w:top w:w="0" w:type="dxa"/>
            <w:left w:w="108" w:type="dxa"/>
            <w:bottom w:w="0" w:type="dxa"/>
            <w:right w:w="108" w:type="dxa"/>
          </w:tblCellMar>
        </w:tblPrEx>
        <w:trPr>
          <w:trHeight w:val="46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人流量</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0.65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-0.52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-1.04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1.56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-0.65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1.69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0.85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-0.78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-1.56 </w:t>
            </w:r>
          </w:p>
        </w:tc>
      </w:tr>
      <w:tr>
        <w:tblPrEx>
          <w:tblCellMar>
            <w:top w:w="0" w:type="dxa"/>
            <w:left w:w="108" w:type="dxa"/>
            <w:bottom w:w="0" w:type="dxa"/>
            <w:right w:w="108" w:type="dxa"/>
          </w:tblCellMar>
        </w:tblPrEx>
        <w:trPr>
          <w:trHeight w:val="46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临街类型</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0.65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r>
      <w:tr>
        <w:tblPrEx>
          <w:tblCellMar>
            <w:top w:w="0" w:type="dxa"/>
            <w:left w:w="108" w:type="dxa"/>
            <w:bottom w:w="0" w:type="dxa"/>
            <w:right w:w="108" w:type="dxa"/>
          </w:tblCellMar>
        </w:tblPrEx>
        <w:trPr>
          <w:trHeight w:val="46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临街宽度</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0.65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r>
      <w:tr>
        <w:tblPrEx>
          <w:tblCellMar>
            <w:top w:w="0" w:type="dxa"/>
            <w:left w:w="108" w:type="dxa"/>
            <w:bottom w:w="0" w:type="dxa"/>
            <w:right w:w="108" w:type="dxa"/>
          </w:tblCellMar>
        </w:tblPrEx>
        <w:trPr>
          <w:trHeight w:val="46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临街进深</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-0.80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0.65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-1.20 </w:t>
            </w:r>
          </w:p>
        </w:tc>
      </w:tr>
      <w:tr>
        <w:tblPrEx>
          <w:tblCellMar>
            <w:top w:w="0" w:type="dxa"/>
            <w:left w:w="108" w:type="dxa"/>
            <w:bottom w:w="0" w:type="dxa"/>
            <w:right w:w="108" w:type="dxa"/>
          </w:tblCellMar>
        </w:tblPrEx>
        <w:trPr>
          <w:trHeight w:val="46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临街状况</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0.90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0.45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-0.36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-0.72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0.54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-0.45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-0.90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1.17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0.59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-0.54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-1.08 </w:t>
            </w:r>
          </w:p>
        </w:tc>
      </w:tr>
      <w:tr>
        <w:tblPrEx>
          <w:tblCellMar>
            <w:top w:w="0" w:type="dxa"/>
            <w:left w:w="108" w:type="dxa"/>
            <w:bottom w:w="0" w:type="dxa"/>
            <w:right w:w="108" w:type="dxa"/>
          </w:tblCellMar>
        </w:tblPrEx>
        <w:trPr>
          <w:trHeight w:val="91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周边经营类别</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-0.24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0.72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0.36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0.39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-0.36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-0.72 </w:t>
            </w:r>
          </w:p>
        </w:tc>
      </w:tr>
      <w:tr>
        <w:tblPrEx>
          <w:tblCellMar>
            <w:top w:w="0" w:type="dxa"/>
            <w:left w:w="108" w:type="dxa"/>
            <w:bottom w:w="0" w:type="dxa"/>
            <w:right w:w="108" w:type="dxa"/>
          </w:tblCellMar>
        </w:tblPrEx>
        <w:trPr>
          <w:trHeight w:val="463" w:hRule="atLeast"/>
          <w:jc w:val="center"/>
        </w:trPr>
        <w:tc>
          <w:tcPr>
            <w:tcW w:w="10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宗地形状</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-0.24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-0.48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0.72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0.36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-0.60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0.78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0.39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 </w:t>
            </w:r>
          </w:p>
        </w:tc>
        <w:tc>
          <w:tcPr>
            <w:tcW w:w="93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-0.36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-0.72 </w:t>
            </w:r>
          </w:p>
        </w:tc>
      </w:tr>
      <w:tr>
        <w:tblPrEx>
          <w:tblCellMar>
            <w:top w:w="0" w:type="dxa"/>
            <w:left w:w="108" w:type="dxa"/>
            <w:bottom w:w="0" w:type="dxa"/>
            <w:right w:w="108" w:type="dxa"/>
          </w:tblCellMar>
        </w:tblPrEx>
        <w:trPr>
          <w:trHeight w:val="47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r>
    </w:tbl>
    <w:p/>
    <w:p>
      <w:pPr>
        <w:keepNext/>
        <w:keepLines/>
        <w:spacing w:beforeLines="50" w:afterLines="50"/>
        <w:jc w:val="center"/>
        <w:rPr>
          <w:rFonts w:ascii="仿宋_GB2312" w:hAnsi="等线" w:eastAsia="仿宋_GB2312"/>
          <w:sz w:val="28"/>
          <w:szCs w:val="28"/>
        </w:rPr>
      </w:pPr>
      <w:bookmarkStart w:id="9" w:name="_Toc29943"/>
      <w:r>
        <w:rPr>
          <w:rFonts w:hint="eastAsia" w:ascii="仿宋_GB2312" w:hAnsi="等线" w:eastAsia="仿宋_GB2312"/>
          <w:sz w:val="28"/>
          <w:szCs w:val="28"/>
        </w:rPr>
        <w:t>表10沂南县建制镇及乡政府驻地住宅用地地价修正系数表</w:t>
      </w:r>
      <w:bookmarkEnd w:id="9"/>
    </w:p>
    <w:tbl>
      <w:tblPr>
        <w:tblStyle w:val="9"/>
        <w:tblW w:w="14998" w:type="dxa"/>
        <w:jc w:val="center"/>
        <w:tblLayout w:type="fixed"/>
        <w:tblCellMar>
          <w:top w:w="0" w:type="dxa"/>
          <w:left w:w="108" w:type="dxa"/>
          <w:bottom w:w="0" w:type="dxa"/>
          <w:right w:w="108" w:type="dxa"/>
        </w:tblCellMar>
      </w:tblPr>
      <w:tblGrid>
        <w:gridCol w:w="1593"/>
        <w:gridCol w:w="893"/>
        <w:gridCol w:w="893"/>
        <w:gridCol w:w="893"/>
        <w:gridCol w:w="893"/>
        <w:gridCol w:w="896"/>
        <w:gridCol w:w="893"/>
        <w:gridCol w:w="893"/>
        <w:gridCol w:w="816"/>
        <w:gridCol w:w="833"/>
        <w:gridCol w:w="866"/>
        <w:gridCol w:w="1060"/>
        <w:gridCol w:w="893"/>
        <w:gridCol w:w="893"/>
        <w:gridCol w:w="893"/>
        <w:gridCol w:w="897"/>
      </w:tblGrid>
      <w:tr>
        <w:tblPrEx>
          <w:tblCellMar>
            <w:top w:w="0" w:type="dxa"/>
            <w:left w:w="108" w:type="dxa"/>
            <w:bottom w:w="0" w:type="dxa"/>
            <w:right w:w="108" w:type="dxa"/>
          </w:tblCellMar>
        </w:tblPrEx>
        <w:trPr>
          <w:trHeight w:val="644" w:hRule="atLeast"/>
          <w:jc w:val="center"/>
        </w:trPr>
        <w:tc>
          <w:tcPr>
            <w:tcW w:w="159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p>
        </w:tc>
        <w:tc>
          <w:tcPr>
            <w:tcW w:w="446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w:t>
            </w:r>
            <w:r>
              <w:rPr>
                <w:rFonts w:ascii="Times New Roman" w:hAnsi="Times New Roman" w:cs="Times New Roman"/>
                <w:sz w:val="18"/>
                <w:szCs w:val="18"/>
              </w:rPr>
              <w:t xml:space="preserve"> </w:t>
            </w:r>
            <w:r>
              <w:rPr>
                <w:rFonts w:hint="eastAsia" w:ascii="Times New Roman" w:hAnsi="Times New Roman" w:cs="Times New Roman"/>
                <w:sz w:val="18"/>
                <w:szCs w:val="18"/>
              </w:rPr>
              <w:t>级</w:t>
            </w:r>
            <w:r>
              <w:rPr>
                <w:rFonts w:ascii="Times New Roman" w:hAnsi="Times New Roman" w:cs="Times New Roman"/>
                <w:sz w:val="18"/>
                <w:szCs w:val="18"/>
              </w:rPr>
              <w:t xml:space="preserve"> </w:t>
            </w:r>
            <w:r>
              <w:rPr>
                <w:rFonts w:hint="eastAsia" w:ascii="Times New Roman" w:hAnsi="Times New Roman" w:cs="Times New Roman"/>
                <w:sz w:val="18"/>
                <w:szCs w:val="18"/>
              </w:rPr>
              <w:t>地（大庄镇、青驼镇）</w:t>
            </w:r>
          </w:p>
        </w:tc>
        <w:tc>
          <w:tcPr>
            <w:tcW w:w="430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w:t>
            </w:r>
            <w:r>
              <w:rPr>
                <w:rFonts w:ascii="Times New Roman" w:hAnsi="Times New Roman" w:cs="Times New Roman"/>
                <w:sz w:val="18"/>
                <w:szCs w:val="18"/>
              </w:rPr>
              <w:t xml:space="preserve"> </w:t>
            </w:r>
            <w:r>
              <w:rPr>
                <w:rFonts w:hint="eastAsia" w:ascii="Times New Roman" w:hAnsi="Times New Roman" w:cs="Times New Roman"/>
                <w:sz w:val="18"/>
                <w:szCs w:val="18"/>
              </w:rPr>
              <w:t>级</w:t>
            </w:r>
            <w:r>
              <w:rPr>
                <w:rFonts w:ascii="Times New Roman" w:hAnsi="Times New Roman" w:cs="Times New Roman"/>
                <w:sz w:val="18"/>
                <w:szCs w:val="18"/>
              </w:rPr>
              <w:t xml:space="preserve"> </w:t>
            </w:r>
            <w:r>
              <w:rPr>
                <w:rFonts w:hint="eastAsia" w:ascii="Times New Roman" w:hAnsi="Times New Roman" w:cs="Times New Roman"/>
                <w:sz w:val="18"/>
                <w:szCs w:val="18"/>
              </w:rPr>
              <w:t>地（大庄镇、青驼镇）</w:t>
            </w:r>
          </w:p>
        </w:tc>
        <w:tc>
          <w:tcPr>
            <w:tcW w:w="463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二、三、四类建制镇及各乡镇公路沿线</w:t>
            </w:r>
          </w:p>
        </w:tc>
      </w:tr>
      <w:tr>
        <w:tblPrEx>
          <w:tblCellMar>
            <w:top w:w="0" w:type="dxa"/>
            <w:left w:w="108" w:type="dxa"/>
            <w:bottom w:w="0" w:type="dxa"/>
            <w:right w:w="108" w:type="dxa"/>
          </w:tblCellMar>
        </w:tblPrEx>
        <w:trPr>
          <w:trHeight w:val="327" w:hRule="atLeast"/>
          <w:jc w:val="center"/>
        </w:trPr>
        <w:tc>
          <w:tcPr>
            <w:tcW w:w="1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r>
      <w:tr>
        <w:tblPrEx>
          <w:tblCellMar>
            <w:top w:w="0" w:type="dxa"/>
            <w:left w:w="108" w:type="dxa"/>
            <w:bottom w:w="0" w:type="dxa"/>
            <w:right w:w="108" w:type="dxa"/>
          </w:tblCellMar>
        </w:tblPrEx>
        <w:trPr>
          <w:trHeight w:val="644"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距商服中心距离</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区域环境状况</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1.95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0.975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-1.8</w:t>
            </w:r>
          </w:p>
        </w:tc>
      </w:tr>
      <w:tr>
        <w:tblPrEx>
          <w:tblCellMar>
            <w:top w:w="0" w:type="dxa"/>
            <w:left w:w="108" w:type="dxa"/>
            <w:bottom w:w="0" w:type="dxa"/>
            <w:right w:w="108" w:type="dxa"/>
          </w:tblCellMar>
        </w:tblPrEx>
        <w:trPr>
          <w:trHeight w:val="644"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区域配套设施状况</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1.82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0.91</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0.78</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1.69</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0.845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-0.78</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-1.56</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临道路类型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0.63</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0.54</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1.17</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0.585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-0.54</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-1.08</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距学校距离</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距医院距离</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1.12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0.48</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-0.48</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-0.96</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距超市距离</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0.39</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距银行距离</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0.39</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r>
      <w:tr>
        <w:tblPrEx>
          <w:tblCellMar>
            <w:top w:w="0" w:type="dxa"/>
            <w:left w:w="108" w:type="dxa"/>
            <w:bottom w:w="0" w:type="dxa"/>
            <w:right w:w="108" w:type="dxa"/>
          </w:tblCellMar>
        </w:tblPrEx>
        <w:trPr>
          <w:trHeight w:val="644"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距车站站点距离</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0.49</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0.42</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0.91</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0.455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-0.42</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-0.84</w:t>
            </w:r>
          </w:p>
        </w:tc>
      </w:tr>
      <w:tr>
        <w:tblPrEx>
          <w:tblCellMar>
            <w:top w:w="0" w:type="dxa"/>
            <w:left w:w="108" w:type="dxa"/>
            <w:bottom w:w="0" w:type="dxa"/>
            <w:right w:w="108" w:type="dxa"/>
          </w:tblCellMar>
        </w:tblPrEx>
        <w:trPr>
          <w:trHeight w:val="644"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周围土地利用类型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0.84</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0.78</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0.39</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宗地形状</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0.325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r>
      <w:tr>
        <w:tblPrEx>
          <w:tblCellMar>
            <w:top w:w="0" w:type="dxa"/>
            <w:left w:w="108" w:type="dxa"/>
            <w:bottom w:w="0" w:type="dxa"/>
            <w:right w:w="108" w:type="dxa"/>
          </w:tblCellMar>
        </w:tblPrEx>
        <w:trPr>
          <w:trHeight w:val="327"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宗地面积</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-0.25</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-0.25</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0.325</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r>
      <w:tr>
        <w:tblPrEx>
          <w:tblCellMar>
            <w:top w:w="0" w:type="dxa"/>
            <w:left w:w="108" w:type="dxa"/>
            <w:bottom w:w="0" w:type="dxa"/>
            <w:right w:w="108" w:type="dxa"/>
          </w:tblCellMar>
        </w:tblPrEx>
        <w:trPr>
          <w:trHeight w:val="337" w:hRule="atLeast"/>
          <w:jc w:val="center"/>
        </w:trPr>
        <w:tc>
          <w:tcPr>
            <w:tcW w:w="15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合计</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6.5</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r>
    </w:tbl>
    <w:p>
      <w:pPr>
        <w:pStyle w:val="3"/>
        <w:spacing w:beforeLines="50" w:afterLines="50"/>
        <w:rPr>
          <w:rFonts w:ascii="Times New Roman"/>
          <w:bCs/>
          <w:spacing w:val="0"/>
          <w:kern w:val="0"/>
          <w:sz w:val="32"/>
        </w:rPr>
        <w:sectPr>
          <w:pgSz w:w="16838" w:h="11906" w:orient="landscape"/>
          <w:pgMar w:top="1797" w:right="1440" w:bottom="1797" w:left="1440" w:header="851" w:footer="992" w:gutter="0"/>
          <w:cols w:space="720" w:num="1"/>
          <w:docGrid w:type="linesAndChars" w:linePitch="312" w:charSpace="0"/>
        </w:sectPr>
      </w:pPr>
    </w:p>
    <w:p>
      <w:pPr>
        <w:keepNext/>
        <w:keepLines/>
        <w:spacing w:beforeLines="50" w:afterLines="50"/>
        <w:jc w:val="center"/>
        <w:rPr>
          <w:rFonts w:ascii="仿宋_GB2312" w:hAnsi="等线" w:eastAsia="仿宋_GB2312"/>
          <w:sz w:val="28"/>
          <w:szCs w:val="28"/>
        </w:rPr>
      </w:pPr>
      <w:bookmarkStart w:id="10" w:name="_Toc376"/>
      <w:bookmarkStart w:id="12" w:name="_GoBack"/>
      <w:bookmarkEnd w:id="12"/>
      <w:r>
        <w:rPr>
          <w:rFonts w:hint="eastAsia" w:ascii="仿宋_GB2312" w:hAnsi="等线" w:eastAsia="仿宋_GB2312"/>
          <w:sz w:val="28"/>
          <w:szCs w:val="28"/>
        </w:rPr>
        <w:t>表11沂南县建制镇及乡政府驻地工矿仓储用地地价修正系数表</w:t>
      </w:r>
      <w:bookmarkEnd w:id="10"/>
    </w:p>
    <w:tbl>
      <w:tblPr>
        <w:tblStyle w:val="9"/>
        <w:tblW w:w="7936" w:type="dxa"/>
        <w:jc w:val="center"/>
        <w:tblLayout w:type="autofit"/>
        <w:tblCellMar>
          <w:top w:w="0" w:type="dxa"/>
          <w:left w:w="108" w:type="dxa"/>
          <w:bottom w:w="0" w:type="dxa"/>
          <w:right w:w="108" w:type="dxa"/>
        </w:tblCellMar>
      </w:tblPr>
      <w:tblGrid>
        <w:gridCol w:w="1981"/>
        <w:gridCol w:w="1191"/>
        <w:gridCol w:w="1191"/>
        <w:gridCol w:w="1191"/>
        <w:gridCol w:w="1191"/>
        <w:gridCol w:w="1191"/>
      </w:tblGrid>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产业集聚度</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1.8</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-1.44</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临路类型</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1.6</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-0.64</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-1.28</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距车站距离</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-0.48</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-0.96</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供水状况</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1.1</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-0.44</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-0.88</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排水状况</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供电状况</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r>
      <w:tr>
        <w:tblPrEx>
          <w:tblCellMar>
            <w:top w:w="0" w:type="dxa"/>
            <w:left w:w="108" w:type="dxa"/>
            <w:bottom w:w="0" w:type="dxa"/>
            <w:right w:w="108" w:type="dxa"/>
          </w:tblCellMar>
        </w:tblPrEx>
        <w:trPr>
          <w:trHeight w:val="537"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环境质量状况</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r>
      <w:tr>
        <w:tblPrEx>
          <w:tblCellMar>
            <w:top w:w="0" w:type="dxa"/>
            <w:left w:w="108" w:type="dxa"/>
            <w:bottom w:w="0" w:type="dxa"/>
            <w:right w:w="108" w:type="dxa"/>
          </w:tblCellMar>
        </w:tblPrEx>
        <w:trPr>
          <w:trHeight w:val="500"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宗地形状</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-0.28</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-0.56</w:t>
            </w:r>
          </w:p>
        </w:tc>
      </w:tr>
      <w:tr>
        <w:tblPrEx>
          <w:tblCellMar>
            <w:top w:w="0" w:type="dxa"/>
            <w:left w:w="108" w:type="dxa"/>
            <w:bottom w:w="0" w:type="dxa"/>
            <w:right w:w="108" w:type="dxa"/>
          </w:tblCellMar>
        </w:tblPrEx>
        <w:trPr>
          <w:trHeight w:val="534"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宗地面积</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-0.28</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-0.56</w:t>
            </w:r>
          </w:p>
        </w:tc>
      </w:tr>
      <w:tr>
        <w:tblPrEx>
          <w:tblCellMar>
            <w:top w:w="0" w:type="dxa"/>
            <w:left w:w="108" w:type="dxa"/>
            <w:bottom w:w="0" w:type="dxa"/>
            <w:right w:w="108" w:type="dxa"/>
          </w:tblCellMar>
        </w:tblPrEx>
        <w:trPr>
          <w:trHeight w:val="534" w:hRule="atLeast"/>
          <w:jc w:val="center"/>
        </w:trPr>
        <w:tc>
          <w:tcPr>
            <w:tcW w:w="19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合计</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-8</w:t>
            </w:r>
          </w:p>
        </w:tc>
      </w:tr>
    </w:tbl>
    <w:p>
      <w:pPr>
        <w:keepNext/>
        <w:keepLines/>
        <w:spacing w:beforeLines="50" w:afterLines="50"/>
        <w:jc w:val="center"/>
        <w:rPr>
          <w:rFonts w:ascii="仿宋_GB2312" w:hAnsi="等线" w:eastAsia="仿宋_GB2312"/>
          <w:sz w:val="28"/>
          <w:szCs w:val="28"/>
        </w:rPr>
      </w:pPr>
      <w:bookmarkStart w:id="11" w:name="_Toc682"/>
      <w:r>
        <w:rPr>
          <w:rFonts w:hint="eastAsia" w:ascii="仿宋_GB2312" w:hAnsi="等线" w:eastAsia="仿宋_GB2312"/>
          <w:sz w:val="28"/>
          <w:szCs w:val="28"/>
        </w:rPr>
        <w:t>表12沂南县建制镇及乡政府驻地公共管理与公共服务用地地价</w:t>
      </w:r>
    </w:p>
    <w:p>
      <w:pPr>
        <w:keepNext/>
        <w:keepLines/>
        <w:spacing w:beforeLines="50" w:afterLines="50"/>
        <w:jc w:val="center"/>
        <w:rPr>
          <w:rFonts w:ascii="仿宋_GB2312" w:hAnsi="等线" w:eastAsia="仿宋_GB2312"/>
          <w:sz w:val="28"/>
          <w:szCs w:val="28"/>
        </w:rPr>
      </w:pPr>
      <w:r>
        <w:rPr>
          <w:rFonts w:hint="eastAsia" w:ascii="仿宋_GB2312" w:hAnsi="等线" w:eastAsia="仿宋_GB2312"/>
          <w:sz w:val="28"/>
          <w:szCs w:val="28"/>
        </w:rPr>
        <w:t>修正系数表</w:t>
      </w:r>
      <w:bookmarkEnd w:id="11"/>
    </w:p>
    <w:tbl>
      <w:tblPr>
        <w:tblStyle w:val="9"/>
        <w:tblW w:w="8536" w:type="dxa"/>
        <w:tblInd w:w="93" w:type="dxa"/>
        <w:tblLayout w:type="autofit"/>
        <w:tblCellMar>
          <w:top w:w="0" w:type="dxa"/>
          <w:left w:w="108" w:type="dxa"/>
          <w:bottom w:w="0" w:type="dxa"/>
          <w:right w:w="108" w:type="dxa"/>
        </w:tblCellMar>
      </w:tblPr>
      <w:tblGrid>
        <w:gridCol w:w="2681"/>
        <w:gridCol w:w="1171"/>
        <w:gridCol w:w="1171"/>
        <w:gridCol w:w="1171"/>
        <w:gridCol w:w="1171"/>
        <w:gridCol w:w="1171"/>
      </w:tblGrid>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优</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较优</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一般</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较劣</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劣</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距行政机关的距离</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1.8</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-1.44</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距商服中心距离</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1.6</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-1.28</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周围景点、景观状况</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区域道路类型</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0.9</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0.45</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-0.36</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-0.72</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区域基础设施状况</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1.3</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0.65</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-0.52</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-1.04</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区域环境质量状况</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-0.32</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-0.64</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周围土地利用类型</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-0.48</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宗地临街状况</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-0.48</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宗地形状</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-0.24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-0.48</w:t>
            </w:r>
          </w:p>
        </w:tc>
      </w:tr>
      <w:tr>
        <w:tblPrEx>
          <w:tblCellMar>
            <w:top w:w="0" w:type="dxa"/>
            <w:left w:w="108" w:type="dxa"/>
            <w:bottom w:w="0" w:type="dxa"/>
            <w:right w:w="108" w:type="dxa"/>
          </w:tblCellMar>
        </w:tblPrEx>
        <w:trPr>
          <w:trHeight w:val="452" w:hRule="atLeast"/>
        </w:trPr>
        <w:tc>
          <w:tcPr>
            <w:tcW w:w="26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区域用地需求度</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0.8</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0.4</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-0.32</w:t>
            </w: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-0.64</w:t>
            </w:r>
          </w:p>
        </w:tc>
      </w:tr>
      <w:tr>
        <w:tblPrEx>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-8</w:t>
            </w:r>
          </w:p>
        </w:tc>
      </w:tr>
    </w:tbl>
    <w:p>
      <w:pPr>
        <w:keepNext/>
        <w:keepLines/>
        <w:spacing w:beforeLines="50" w:afterLines="50"/>
        <w:jc w:val="center"/>
        <w:rPr>
          <w:rFonts w:ascii="仿宋_GB2312" w:hAnsi="等线" w:eastAsia="仿宋_GB2312"/>
          <w:sz w:val="28"/>
          <w:szCs w:val="28"/>
        </w:rPr>
      </w:pPr>
      <w:r>
        <w:rPr>
          <w:rFonts w:hint="eastAsia" w:ascii="仿宋_GB2312" w:hAnsi="等线" w:eastAsia="仿宋_GB2312"/>
          <w:sz w:val="28"/>
          <w:szCs w:val="28"/>
        </w:rPr>
        <w:t>表13  建制镇及乡政府驻地商服用地容积率修正系数表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98"/>
        <w:gridCol w:w="1097"/>
        <w:gridCol w:w="1097"/>
        <w:gridCol w:w="1097"/>
        <w:gridCol w:w="1097"/>
        <w:gridCol w:w="10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≤0.7</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0.8</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0.942</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0.952</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0.965</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0.979</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0.985</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1.015</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1.02</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1.024</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1.030</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1.036</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1.042</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2.2</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2.3</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2.4</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≥2.5</w:t>
            </w:r>
          </w:p>
        </w:tc>
        <w:tc>
          <w:tcPr>
            <w:tcW w:w="1097" w:type="dxa"/>
            <w:vAlign w:val="center"/>
          </w:tcPr>
          <w:p>
            <w:pPr>
              <w:jc w:val="center"/>
              <w:rPr>
                <w:rFonts w:ascii="Times New Roman" w:hAnsi="Times New Roman" w:cs="Times New Roman"/>
                <w:sz w:val="18"/>
                <w:szCs w:val="18"/>
              </w:rPr>
            </w:pPr>
          </w:p>
        </w:tc>
        <w:tc>
          <w:tcPr>
            <w:tcW w:w="1097"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09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1.051</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1.056</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1.06</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1.061</w:t>
            </w:r>
          </w:p>
        </w:tc>
        <w:tc>
          <w:tcPr>
            <w:tcW w:w="109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1.063</w:t>
            </w:r>
          </w:p>
        </w:tc>
        <w:tc>
          <w:tcPr>
            <w:tcW w:w="1097" w:type="dxa"/>
            <w:vAlign w:val="center"/>
          </w:tcPr>
          <w:p>
            <w:pPr>
              <w:jc w:val="center"/>
              <w:rPr>
                <w:rFonts w:ascii="Times New Roman" w:hAnsi="Times New Roman" w:cs="Times New Roman"/>
                <w:sz w:val="18"/>
                <w:szCs w:val="18"/>
              </w:rPr>
            </w:pPr>
          </w:p>
        </w:tc>
        <w:tc>
          <w:tcPr>
            <w:tcW w:w="1097" w:type="dxa"/>
            <w:vAlign w:val="center"/>
          </w:tcPr>
          <w:p>
            <w:pPr>
              <w:jc w:val="center"/>
              <w:rPr>
                <w:rFonts w:ascii="Times New Roman" w:hAnsi="Times New Roman" w:cs="Times New Roman"/>
                <w:sz w:val="18"/>
                <w:szCs w:val="18"/>
              </w:rPr>
            </w:pPr>
          </w:p>
        </w:tc>
      </w:tr>
    </w:tbl>
    <w:p>
      <w:pPr>
        <w:keepNext/>
        <w:keepLines/>
        <w:spacing w:beforeLines="50" w:afterLines="50"/>
        <w:jc w:val="center"/>
        <w:rPr>
          <w:rFonts w:ascii="仿宋_GB2312" w:hAnsi="等线" w:eastAsia="仿宋_GB2312"/>
          <w:sz w:val="28"/>
          <w:szCs w:val="28"/>
        </w:rPr>
      </w:pPr>
      <w:r>
        <w:rPr>
          <w:rFonts w:hint="eastAsia" w:ascii="仿宋_GB2312" w:hAnsi="等线" w:eastAsia="仿宋_GB2312"/>
          <w:sz w:val="28"/>
          <w:szCs w:val="28"/>
        </w:rPr>
        <w:t>表14  建制镇及乡政府驻地住宅用地容积率修正系数表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58"/>
        <w:gridCol w:w="1258"/>
        <w:gridCol w:w="1256"/>
        <w:gridCol w:w="1256"/>
        <w:gridCol w:w="125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25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≤0.6</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0.7</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0.8</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2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25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0.932</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0.949</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0.959</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0.962</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0.972</w:t>
            </w:r>
          </w:p>
        </w:tc>
        <w:tc>
          <w:tcPr>
            <w:tcW w:w="12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25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12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25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1.015</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1.017</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1.013</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1.029</w:t>
            </w:r>
          </w:p>
        </w:tc>
        <w:tc>
          <w:tcPr>
            <w:tcW w:w="12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25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≥2.2</w:t>
            </w:r>
          </w:p>
        </w:tc>
        <w:tc>
          <w:tcPr>
            <w:tcW w:w="125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257"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1.043</w:t>
            </w:r>
          </w:p>
        </w:tc>
        <w:tc>
          <w:tcPr>
            <w:tcW w:w="1258"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1.048</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1.053</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1.058</w:t>
            </w:r>
          </w:p>
        </w:tc>
        <w:tc>
          <w:tcPr>
            <w:tcW w:w="1256"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1.06</w:t>
            </w:r>
          </w:p>
        </w:tc>
        <w:tc>
          <w:tcPr>
            <w:tcW w:w="1254" w:type="dxa"/>
            <w:vAlign w:val="center"/>
          </w:tcPr>
          <w:p>
            <w:pPr>
              <w:jc w:val="center"/>
              <w:rPr>
                <w:rFonts w:ascii="Times New Roman" w:hAnsi="Times New Roman" w:cs="Times New Roman"/>
                <w:sz w:val="18"/>
                <w:szCs w:val="18"/>
              </w:rPr>
            </w:pPr>
          </w:p>
        </w:tc>
      </w:tr>
    </w:tbl>
    <w:p>
      <w:pPr>
        <w:keepNext/>
        <w:keepLines/>
        <w:spacing w:beforeLines="50" w:afterLines="50"/>
        <w:jc w:val="center"/>
        <w:rPr>
          <w:rFonts w:ascii="仿宋_GB2312" w:hAnsi="等线" w:eastAsia="仿宋_GB2312"/>
          <w:sz w:val="28"/>
          <w:szCs w:val="28"/>
        </w:rPr>
      </w:pPr>
      <w:r>
        <w:rPr>
          <w:rFonts w:hint="eastAsia" w:ascii="仿宋_GB2312" w:hAnsi="等线" w:eastAsia="仿宋_GB2312"/>
          <w:sz w:val="28"/>
          <w:szCs w:val="28"/>
        </w:rPr>
        <w:t>表15 建制镇及乡政府驻地公共管理与公共服务用地容积率修正系数表</w:t>
      </w:r>
    </w:p>
    <w:tbl>
      <w:tblPr>
        <w:tblStyle w:val="9"/>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154"/>
        <w:gridCol w:w="974"/>
        <w:gridCol w:w="974"/>
        <w:gridCol w:w="974"/>
        <w:gridCol w:w="973"/>
        <w:gridCol w:w="97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8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1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≤0.7</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0.8</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8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1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0.96</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0.97</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0.99</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1.00</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1.02</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1.03</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8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容积率</w:t>
            </w:r>
          </w:p>
        </w:tc>
        <w:tc>
          <w:tcPr>
            <w:tcW w:w="11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1.8</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1.9</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80"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修正系数</w:t>
            </w:r>
          </w:p>
        </w:tc>
        <w:tc>
          <w:tcPr>
            <w:tcW w:w="115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1.06</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1. 07</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1.08</w:t>
            </w:r>
          </w:p>
        </w:tc>
        <w:tc>
          <w:tcPr>
            <w:tcW w:w="974"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1.10</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1.12</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1.13</w:t>
            </w:r>
          </w:p>
        </w:tc>
        <w:tc>
          <w:tcPr>
            <w:tcW w:w="973"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1.15</w:t>
            </w:r>
          </w:p>
        </w:tc>
      </w:tr>
    </w:tbl>
    <w:p>
      <w:pPr>
        <w:keepNext/>
        <w:keepLines/>
        <w:spacing w:beforeLines="50" w:afterLines="50"/>
        <w:jc w:val="center"/>
        <w:rPr>
          <w:rFonts w:ascii="仿宋_GB2312" w:hAnsi="等线" w:eastAsia="仿宋_GB2312"/>
          <w:sz w:val="28"/>
          <w:szCs w:val="28"/>
        </w:rPr>
      </w:pPr>
      <w:r>
        <w:rPr>
          <w:rFonts w:hint="eastAsia" w:ascii="仿宋_GB2312" w:hAnsi="等线" w:eastAsia="仿宋_GB2312"/>
          <w:sz w:val="28"/>
          <w:szCs w:val="28"/>
        </w:rPr>
        <w:t>表16 建制镇及乡政府驻地基准地价土地开发程度修正系数</w:t>
      </w:r>
    </w:p>
    <w:tbl>
      <w:tblPr>
        <w:tblStyle w:val="9"/>
        <w:tblW w:w="8528" w:type="dxa"/>
        <w:jc w:val="center"/>
        <w:tblLayout w:type="fixed"/>
        <w:tblCellMar>
          <w:top w:w="0" w:type="dxa"/>
          <w:left w:w="108" w:type="dxa"/>
          <w:bottom w:w="0" w:type="dxa"/>
          <w:right w:w="108" w:type="dxa"/>
        </w:tblCellMar>
      </w:tblPr>
      <w:tblGrid>
        <w:gridCol w:w="1382"/>
        <w:gridCol w:w="1153"/>
        <w:gridCol w:w="923"/>
        <w:gridCol w:w="923"/>
        <w:gridCol w:w="923"/>
        <w:gridCol w:w="923"/>
        <w:gridCol w:w="923"/>
        <w:gridCol w:w="691"/>
        <w:gridCol w:w="687"/>
      </w:tblGrid>
      <w:tr>
        <w:tblPrEx>
          <w:tblCellMar>
            <w:top w:w="0" w:type="dxa"/>
            <w:left w:w="108" w:type="dxa"/>
            <w:bottom w:w="0" w:type="dxa"/>
            <w:right w:w="108" w:type="dxa"/>
          </w:tblCellMar>
        </w:tblPrEx>
        <w:trPr>
          <w:trHeight w:val="312"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开发程度</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平整土地</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通路</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通电</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通上水</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通讯</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通下水</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供热</w:t>
            </w:r>
          </w:p>
        </w:tc>
        <w:tc>
          <w:tcPr>
            <w:tcW w:w="6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供气</w:t>
            </w:r>
          </w:p>
        </w:tc>
      </w:tr>
      <w:tr>
        <w:tblPrEx>
          <w:tblCellMar>
            <w:top w:w="0" w:type="dxa"/>
            <w:left w:w="108" w:type="dxa"/>
            <w:bottom w:w="0" w:type="dxa"/>
            <w:right w:w="108" w:type="dxa"/>
          </w:tblCellMar>
        </w:tblPrEx>
        <w:trPr>
          <w:trHeight w:val="312"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c>
          <w:tcPr>
            <w:tcW w:w="6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p>
        </w:tc>
      </w:tr>
      <w:tr>
        <w:tblPrEx>
          <w:tblCellMar>
            <w:top w:w="0" w:type="dxa"/>
            <w:left w:w="108" w:type="dxa"/>
            <w:bottom w:w="0" w:type="dxa"/>
            <w:right w:w="108" w:type="dxa"/>
          </w:tblCellMar>
        </w:tblPrEx>
        <w:trPr>
          <w:trHeight w:val="675" w:hRule="atLeast"/>
          <w:jc w:val="center"/>
        </w:trPr>
        <w:tc>
          <w:tcPr>
            <w:tcW w:w="1382"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单位面积投入（元/平方米）</w:t>
            </w:r>
          </w:p>
        </w:tc>
        <w:tc>
          <w:tcPr>
            <w:tcW w:w="1153"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923"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30</w:t>
            </w:r>
          </w:p>
        </w:tc>
        <w:tc>
          <w:tcPr>
            <w:tcW w:w="923"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923"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25</w:t>
            </w:r>
          </w:p>
        </w:tc>
        <w:tc>
          <w:tcPr>
            <w:tcW w:w="923"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923"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25</w:t>
            </w:r>
          </w:p>
        </w:tc>
        <w:tc>
          <w:tcPr>
            <w:tcW w:w="691"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45</w:t>
            </w:r>
          </w:p>
        </w:tc>
        <w:tc>
          <w:tcPr>
            <w:tcW w:w="687" w:type="dxa"/>
            <w:tcBorders>
              <w:top w:val="nil"/>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30</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cs="Times New Roman"/>
          <w:sz w:val="32"/>
          <w:szCs w:val="32"/>
          <w:u w:val="single"/>
        </w:rPr>
      </w:pPr>
    </w:p>
    <w:sectPr>
      <w:headerReference r:id="rId5" w:type="default"/>
      <w:footerReference r:id="rId6" w:type="default"/>
      <w:pgSz w:w="11906" w:h="16838"/>
      <w:pgMar w:top="1418" w:right="1418" w:bottom="1418" w:left="170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39</w:t>
                </w:r>
                <w:r>
                  <w:fldChar w:fldCharType="end"/>
                </w:r>
                <w:r>
                  <w:t xml:space="preserve"> —</w:t>
                </w:r>
              </w:p>
            </w:txbxContent>
          </v:textbox>
        </v:shape>
      </w:pic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58</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B09E5"/>
    <w:multiLevelType w:val="multilevel"/>
    <w:tmpl w:val="754B09E5"/>
    <w:lvl w:ilvl="0" w:tentative="0">
      <w:start w:val="1"/>
      <w:numFmt w:val="chineseCountingThousand"/>
      <w:suff w:val="nothing"/>
      <w:lvlText w:val="第%1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4MzcyNTYzM2Y4MjE0OTBjZTg0ODViOWQ5YWU0OTMifQ=="/>
  </w:docVars>
  <w:rsids>
    <w:rsidRoot w:val="00172A27"/>
    <w:rsid w:val="00033106"/>
    <w:rsid w:val="000346FB"/>
    <w:rsid w:val="00060180"/>
    <w:rsid w:val="000617C8"/>
    <w:rsid w:val="000B1697"/>
    <w:rsid w:val="000C3373"/>
    <w:rsid w:val="00130504"/>
    <w:rsid w:val="00131111"/>
    <w:rsid w:val="0015193A"/>
    <w:rsid w:val="001533EC"/>
    <w:rsid w:val="00172A27"/>
    <w:rsid w:val="001735BD"/>
    <w:rsid w:val="0018663D"/>
    <w:rsid w:val="001C3A08"/>
    <w:rsid w:val="001D183F"/>
    <w:rsid w:val="001D3F31"/>
    <w:rsid w:val="001E640F"/>
    <w:rsid w:val="0020100D"/>
    <w:rsid w:val="00201FCB"/>
    <w:rsid w:val="00233018"/>
    <w:rsid w:val="00274061"/>
    <w:rsid w:val="00282242"/>
    <w:rsid w:val="00293299"/>
    <w:rsid w:val="002B27A9"/>
    <w:rsid w:val="002E1FEC"/>
    <w:rsid w:val="002E27C8"/>
    <w:rsid w:val="002E6DC4"/>
    <w:rsid w:val="003322F5"/>
    <w:rsid w:val="00345FC5"/>
    <w:rsid w:val="0036162A"/>
    <w:rsid w:val="00366849"/>
    <w:rsid w:val="00371125"/>
    <w:rsid w:val="00372AB6"/>
    <w:rsid w:val="003A0A5A"/>
    <w:rsid w:val="003A6C09"/>
    <w:rsid w:val="003D5CEF"/>
    <w:rsid w:val="003F6A8B"/>
    <w:rsid w:val="00411E7F"/>
    <w:rsid w:val="00417282"/>
    <w:rsid w:val="00461DCF"/>
    <w:rsid w:val="00474CF5"/>
    <w:rsid w:val="00476219"/>
    <w:rsid w:val="00492717"/>
    <w:rsid w:val="004E5CC0"/>
    <w:rsid w:val="004F79CD"/>
    <w:rsid w:val="00516BA8"/>
    <w:rsid w:val="00516E64"/>
    <w:rsid w:val="00525C0B"/>
    <w:rsid w:val="00540466"/>
    <w:rsid w:val="005453F4"/>
    <w:rsid w:val="00553C15"/>
    <w:rsid w:val="00572EE5"/>
    <w:rsid w:val="00576945"/>
    <w:rsid w:val="00583A3F"/>
    <w:rsid w:val="005A6A02"/>
    <w:rsid w:val="005B28DE"/>
    <w:rsid w:val="005D26CD"/>
    <w:rsid w:val="005D61FB"/>
    <w:rsid w:val="005D7763"/>
    <w:rsid w:val="005E4EAA"/>
    <w:rsid w:val="005F1AA2"/>
    <w:rsid w:val="005F3C7D"/>
    <w:rsid w:val="006041A0"/>
    <w:rsid w:val="006043F6"/>
    <w:rsid w:val="00614291"/>
    <w:rsid w:val="006379E7"/>
    <w:rsid w:val="00646B99"/>
    <w:rsid w:val="0066404B"/>
    <w:rsid w:val="00665EB8"/>
    <w:rsid w:val="00683849"/>
    <w:rsid w:val="00686EC4"/>
    <w:rsid w:val="006979FA"/>
    <w:rsid w:val="006C3055"/>
    <w:rsid w:val="006D2EF8"/>
    <w:rsid w:val="006D598B"/>
    <w:rsid w:val="006E6AF0"/>
    <w:rsid w:val="006F1D7F"/>
    <w:rsid w:val="00702DA1"/>
    <w:rsid w:val="007135C4"/>
    <w:rsid w:val="00724335"/>
    <w:rsid w:val="00762012"/>
    <w:rsid w:val="0078151E"/>
    <w:rsid w:val="007819FF"/>
    <w:rsid w:val="00786B2B"/>
    <w:rsid w:val="007A1869"/>
    <w:rsid w:val="007A396F"/>
    <w:rsid w:val="007C11A6"/>
    <w:rsid w:val="007D1BF5"/>
    <w:rsid w:val="007D2D04"/>
    <w:rsid w:val="007D4EE3"/>
    <w:rsid w:val="00827FA3"/>
    <w:rsid w:val="008322BB"/>
    <w:rsid w:val="008374A6"/>
    <w:rsid w:val="008876E6"/>
    <w:rsid w:val="008906AB"/>
    <w:rsid w:val="008B1F29"/>
    <w:rsid w:val="008D7913"/>
    <w:rsid w:val="008E6FCC"/>
    <w:rsid w:val="008E7AF7"/>
    <w:rsid w:val="008F3B2E"/>
    <w:rsid w:val="0090127E"/>
    <w:rsid w:val="00905246"/>
    <w:rsid w:val="00906554"/>
    <w:rsid w:val="0093062D"/>
    <w:rsid w:val="00953E84"/>
    <w:rsid w:val="00954B2C"/>
    <w:rsid w:val="009724C2"/>
    <w:rsid w:val="009779F0"/>
    <w:rsid w:val="00986260"/>
    <w:rsid w:val="009900A4"/>
    <w:rsid w:val="009E56E4"/>
    <w:rsid w:val="009E732F"/>
    <w:rsid w:val="00A116A8"/>
    <w:rsid w:val="00A1359E"/>
    <w:rsid w:val="00A135D2"/>
    <w:rsid w:val="00A17B52"/>
    <w:rsid w:val="00A336D3"/>
    <w:rsid w:val="00A47CB5"/>
    <w:rsid w:val="00A90F0D"/>
    <w:rsid w:val="00A9207C"/>
    <w:rsid w:val="00A9698E"/>
    <w:rsid w:val="00AA3855"/>
    <w:rsid w:val="00B03967"/>
    <w:rsid w:val="00B11D5C"/>
    <w:rsid w:val="00B158B4"/>
    <w:rsid w:val="00B4300F"/>
    <w:rsid w:val="00B872F3"/>
    <w:rsid w:val="00B94F43"/>
    <w:rsid w:val="00BC0C89"/>
    <w:rsid w:val="00BE5357"/>
    <w:rsid w:val="00BF61F0"/>
    <w:rsid w:val="00C36866"/>
    <w:rsid w:val="00C75DBF"/>
    <w:rsid w:val="00C85327"/>
    <w:rsid w:val="00CC5762"/>
    <w:rsid w:val="00CC591C"/>
    <w:rsid w:val="00CE0DD2"/>
    <w:rsid w:val="00D051D5"/>
    <w:rsid w:val="00D1748D"/>
    <w:rsid w:val="00D55571"/>
    <w:rsid w:val="00D73760"/>
    <w:rsid w:val="00D82D80"/>
    <w:rsid w:val="00D911ED"/>
    <w:rsid w:val="00DB361C"/>
    <w:rsid w:val="00DB685C"/>
    <w:rsid w:val="00DB7264"/>
    <w:rsid w:val="00DC0ED4"/>
    <w:rsid w:val="00DF67A4"/>
    <w:rsid w:val="00E205BB"/>
    <w:rsid w:val="00E54D7C"/>
    <w:rsid w:val="00E72B66"/>
    <w:rsid w:val="00E77091"/>
    <w:rsid w:val="00E772A4"/>
    <w:rsid w:val="00E87866"/>
    <w:rsid w:val="00E93458"/>
    <w:rsid w:val="00E94187"/>
    <w:rsid w:val="00E94B2F"/>
    <w:rsid w:val="00EB2943"/>
    <w:rsid w:val="00EB2CB0"/>
    <w:rsid w:val="00EC2285"/>
    <w:rsid w:val="00F01D8E"/>
    <w:rsid w:val="00F0536F"/>
    <w:rsid w:val="00F226CA"/>
    <w:rsid w:val="00F401C1"/>
    <w:rsid w:val="00F47BB6"/>
    <w:rsid w:val="00F67932"/>
    <w:rsid w:val="00FB394F"/>
    <w:rsid w:val="00FB4F93"/>
    <w:rsid w:val="00FC4B9F"/>
    <w:rsid w:val="00FE4D64"/>
    <w:rsid w:val="0212689D"/>
    <w:rsid w:val="03572C40"/>
    <w:rsid w:val="04162219"/>
    <w:rsid w:val="04ED064B"/>
    <w:rsid w:val="057E74F5"/>
    <w:rsid w:val="069C6F4C"/>
    <w:rsid w:val="07124399"/>
    <w:rsid w:val="07293490"/>
    <w:rsid w:val="072E0AA7"/>
    <w:rsid w:val="080A5070"/>
    <w:rsid w:val="09192E1B"/>
    <w:rsid w:val="093C394F"/>
    <w:rsid w:val="098350DA"/>
    <w:rsid w:val="098B0432"/>
    <w:rsid w:val="0ADB7197"/>
    <w:rsid w:val="0C3628D7"/>
    <w:rsid w:val="0C3B6140"/>
    <w:rsid w:val="0CC872A8"/>
    <w:rsid w:val="10036F74"/>
    <w:rsid w:val="1102547E"/>
    <w:rsid w:val="11B06C88"/>
    <w:rsid w:val="132711CC"/>
    <w:rsid w:val="13482EF0"/>
    <w:rsid w:val="1373302C"/>
    <w:rsid w:val="13871BD3"/>
    <w:rsid w:val="13AC7923"/>
    <w:rsid w:val="156729C7"/>
    <w:rsid w:val="159D7497"/>
    <w:rsid w:val="160F5F3B"/>
    <w:rsid w:val="165C73DE"/>
    <w:rsid w:val="16921052"/>
    <w:rsid w:val="16DA70DD"/>
    <w:rsid w:val="17872239"/>
    <w:rsid w:val="17991F6C"/>
    <w:rsid w:val="17E72CD8"/>
    <w:rsid w:val="18FA4C8D"/>
    <w:rsid w:val="19223087"/>
    <w:rsid w:val="197607B7"/>
    <w:rsid w:val="197A3BC2"/>
    <w:rsid w:val="1A5F749D"/>
    <w:rsid w:val="1AF8344E"/>
    <w:rsid w:val="1B966EEF"/>
    <w:rsid w:val="1C3A1F70"/>
    <w:rsid w:val="1C632B49"/>
    <w:rsid w:val="1C705992"/>
    <w:rsid w:val="1CCB706C"/>
    <w:rsid w:val="1D216C8C"/>
    <w:rsid w:val="1D8F0099"/>
    <w:rsid w:val="1EAE09F3"/>
    <w:rsid w:val="1F176598"/>
    <w:rsid w:val="1FCC08C8"/>
    <w:rsid w:val="20375DC0"/>
    <w:rsid w:val="20AC0F62"/>
    <w:rsid w:val="20CF69FF"/>
    <w:rsid w:val="220B5C30"/>
    <w:rsid w:val="226C6BFB"/>
    <w:rsid w:val="22B86836"/>
    <w:rsid w:val="22BB48F8"/>
    <w:rsid w:val="242D23BA"/>
    <w:rsid w:val="24CC572F"/>
    <w:rsid w:val="25C949D6"/>
    <w:rsid w:val="27194E78"/>
    <w:rsid w:val="27996207"/>
    <w:rsid w:val="27AC35F6"/>
    <w:rsid w:val="28A075FF"/>
    <w:rsid w:val="29C70BBB"/>
    <w:rsid w:val="29C97FA1"/>
    <w:rsid w:val="2A756869"/>
    <w:rsid w:val="2AF53506"/>
    <w:rsid w:val="2BE772F2"/>
    <w:rsid w:val="2C2E4F21"/>
    <w:rsid w:val="2CB63D4C"/>
    <w:rsid w:val="2CC87124"/>
    <w:rsid w:val="2D92328E"/>
    <w:rsid w:val="2E2C723F"/>
    <w:rsid w:val="306E3B3E"/>
    <w:rsid w:val="30EB1633"/>
    <w:rsid w:val="31C16139"/>
    <w:rsid w:val="3236068C"/>
    <w:rsid w:val="324B3CC4"/>
    <w:rsid w:val="325B6344"/>
    <w:rsid w:val="32EB76C8"/>
    <w:rsid w:val="33785759"/>
    <w:rsid w:val="33D47D4F"/>
    <w:rsid w:val="33E44F7D"/>
    <w:rsid w:val="34DC5AF1"/>
    <w:rsid w:val="353C0825"/>
    <w:rsid w:val="36D30B9F"/>
    <w:rsid w:val="37A44BA3"/>
    <w:rsid w:val="37F45271"/>
    <w:rsid w:val="38BE34FF"/>
    <w:rsid w:val="39184F8F"/>
    <w:rsid w:val="3ACD3B57"/>
    <w:rsid w:val="3B653DE7"/>
    <w:rsid w:val="3C8A7F52"/>
    <w:rsid w:val="3CCD7E3F"/>
    <w:rsid w:val="3E8E35FE"/>
    <w:rsid w:val="3E9F580B"/>
    <w:rsid w:val="3EE53B65"/>
    <w:rsid w:val="3F47212A"/>
    <w:rsid w:val="3F485EA2"/>
    <w:rsid w:val="3F7A2500"/>
    <w:rsid w:val="3F7B0026"/>
    <w:rsid w:val="40307062"/>
    <w:rsid w:val="425F3C2F"/>
    <w:rsid w:val="4279605A"/>
    <w:rsid w:val="42982C9D"/>
    <w:rsid w:val="434019E2"/>
    <w:rsid w:val="443B7D84"/>
    <w:rsid w:val="443F5576"/>
    <w:rsid w:val="4453331F"/>
    <w:rsid w:val="44EE4DF6"/>
    <w:rsid w:val="45800144"/>
    <w:rsid w:val="477935C3"/>
    <w:rsid w:val="47E726FC"/>
    <w:rsid w:val="49080B7C"/>
    <w:rsid w:val="4A28348E"/>
    <w:rsid w:val="4AF55130"/>
    <w:rsid w:val="4AFF5FAF"/>
    <w:rsid w:val="4BA17066"/>
    <w:rsid w:val="4BF10559"/>
    <w:rsid w:val="4C100A4F"/>
    <w:rsid w:val="4CC81A20"/>
    <w:rsid w:val="4E6734DF"/>
    <w:rsid w:val="50E0418D"/>
    <w:rsid w:val="51220301"/>
    <w:rsid w:val="516F72BF"/>
    <w:rsid w:val="51A74CAA"/>
    <w:rsid w:val="52B9564E"/>
    <w:rsid w:val="52D715BF"/>
    <w:rsid w:val="539E4AC9"/>
    <w:rsid w:val="53D8114B"/>
    <w:rsid w:val="549362BC"/>
    <w:rsid w:val="54FC355F"/>
    <w:rsid w:val="550A5C7C"/>
    <w:rsid w:val="55282AD5"/>
    <w:rsid w:val="56B83A9F"/>
    <w:rsid w:val="56C67981"/>
    <w:rsid w:val="578E7AD2"/>
    <w:rsid w:val="57D83E10"/>
    <w:rsid w:val="57E5652D"/>
    <w:rsid w:val="57EA4ECA"/>
    <w:rsid w:val="59D81EA5"/>
    <w:rsid w:val="5AF0321E"/>
    <w:rsid w:val="5AF045F2"/>
    <w:rsid w:val="5B1433B1"/>
    <w:rsid w:val="5BB631A3"/>
    <w:rsid w:val="5BCD5FD8"/>
    <w:rsid w:val="5C052CF9"/>
    <w:rsid w:val="5C8F3E23"/>
    <w:rsid w:val="5E6301AB"/>
    <w:rsid w:val="5E7D2FED"/>
    <w:rsid w:val="5F2C67EF"/>
    <w:rsid w:val="5FD749AD"/>
    <w:rsid w:val="61FA4982"/>
    <w:rsid w:val="63400ABB"/>
    <w:rsid w:val="63B0096C"/>
    <w:rsid w:val="642F3C0E"/>
    <w:rsid w:val="64CF659A"/>
    <w:rsid w:val="66BB0B84"/>
    <w:rsid w:val="68C15847"/>
    <w:rsid w:val="6938470E"/>
    <w:rsid w:val="6AE14931"/>
    <w:rsid w:val="6BCC55E2"/>
    <w:rsid w:val="6BE97F42"/>
    <w:rsid w:val="6D111A8B"/>
    <w:rsid w:val="6D513FF0"/>
    <w:rsid w:val="6DAD31F1"/>
    <w:rsid w:val="6EDD18B4"/>
    <w:rsid w:val="6F836599"/>
    <w:rsid w:val="70526434"/>
    <w:rsid w:val="708015FF"/>
    <w:rsid w:val="715056F7"/>
    <w:rsid w:val="72227D09"/>
    <w:rsid w:val="72620508"/>
    <w:rsid w:val="72936E59"/>
    <w:rsid w:val="72A03324"/>
    <w:rsid w:val="736425A4"/>
    <w:rsid w:val="74082F2F"/>
    <w:rsid w:val="74E120FE"/>
    <w:rsid w:val="754B04A9"/>
    <w:rsid w:val="781A3AA8"/>
    <w:rsid w:val="786622D4"/>
    <w:rsid w:val="78774B27"/>
    <w:rsid w:val="788F0D94"/>
    <w:rsid w:val="799C2A97"/>
    <w:rsid w:val="79D55FA9"/>
    <w:rsid w:val="7A765AA1"/>
    <w:rsid w:val="7AAF2356"/>
    <w:rsid w:val="7AD65B35"/>
    <w:rsid w:val="7ADE0E8D"/>
    <w:rsid w:val="7B0326A2"/>
    <w:rsid w:val="7BB4067D"/>
    <w:rsid w:val="7BE32C51"/>
    <w:rsid w:val="7C1D7255"/>
    <w:rsid w:val="7C251BA1"/>
    <w:rsid w:val="7C76516B"/>
    <w:rsid w:val="7CF20C20"/>
    <w:rsid w:val="7CF769AF"/>
    <w:rsid w:val="7DD722F0"/>
    <w:rsid w:val="7E06188F"/>
    <w:rsid w:val="7E24305B"/>
    <w:rsid w:val="7E370476"/>
    <w:rsid w:val="7E573431"/>
    <w:rsid w:val="7E7E0F36"/>
    <w:rsid w:val="7EC500C4"/>
    <w:rsid w:val="7ECB34D7"/>
    <w:rsid w:val="7F225D34"/>
    <w:rsid w:val="7F8737BE"/>
    <w:rsid w:val="7F9D5811"/>
    <w:rsid w:val="7FD4460D"/>
    <w:rsid w:val="7FF56A5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line="576" w:lineRule="auto"/>
      <w:outlineLvl w:val="0"/>
    </w:pPr>
    <w:rPr>
      <w:b/>
      <w:kern w:val="44"/>
      <w:sz w:val="44"/>
    </w:rPr>
  </w:style>
  <w:style w:type="paragraph" w:styleId="3">
    <w:name w:val="heading 2"/>
    <w:basedOn w:val="1"/>
    <w:next w:val="1"/>
    <w:qFormat/>
    <w:locked/>
    <w:uiPriority w:val="0"/>
    <w:pPr>
      <w:keepNext/>
      <w:keepLines/>
      <w:numPr>
        <w:ilvl w:val="1"/>
        <w:numId w:val="1"/>
      </w:numPr>
      <w:spacing w:before="260" w:after="260" w:line="360" w:lineRule="auto"/>
      <w:jc w:val="center"/>
      <w:outlineLvl w:val="1"/>
    </w:pPr>
    <w:rPr>
      <w:rFonts w:ascii="宋体" w:hAnsi="宋体"/>
      <w:spacing w:val="24"/>
      <w:sz w:val="36"/>
      <w:szCs w:val="32"/>
    </w:rPr>
  </w:style>
  <w:style w:type="paragraph" w:styleId="4">
    <w:name w:val="heading 3"/>
    <w:basedOn w:val="1"/>
    <w:next w:val="1"/>
    <w:qFormat/>
    <w:locked/>
    <w:uiPriority w:val="0"/>
    <w:pPr>
      <w:spacing w:beforeAutospacing="1" w:afterAutospacing="1"/>
      <w:jc w:val="right"/>
      <w:outlineLvl w:val="2"/>
    </w:pPr>
    <w:rPr>
      <w:rFonts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link w:val="12"/>
    <w:qFormat/>
    <w:uiPriority w:val="99"/>
    <w:pPr>
      <w:tabs>
        <w:tab w:val="center" w:pos="4153"/>
        <w:tab w:val="right" w:pos="8306"/>
      </w:tabs>
      <w:snapToGrid w:val="0"/>
      <w:jc w:val="left"/>
    </w:pPr>
    <w:rPr>
      <w:kern w:val="0"/>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qFormat/>
    <w:uiPriority w:val="0"/>
    <w:pPr>
      <w:spacing w:after="120" w:line="480" w:lineRule="auto"/>
    </w:pPr>
  </w:style>
  <w:style w:type="character" w:styleId="11">
    <w:name w:val="page number"/>
    <w:basedOn w:val="10"/>
    <w:qFormat/>
    <w:uiPriority w:val="99"/>
  </w:style>
  <w:style w:type="character" w:customStyle="1" w:styleId="12">
    <w:name w:val="页脚 Char"/>
    <w:basedOn w:val="10"/>
    <w:link w:val="6"/>
    <w:qFormat/>
    <w:locked/>
    <w:uiPriority w:val="99"/>
    <w:rPr>
      <w:sz w:val="18"/>
      <w:szCs w:val="18"/>
    </w:rPr>
  </w:style>
  <w:style w:type="character" w:customStyle="1" w:styleId="13">
    <w:name w:val="页眉 Char"/>
    <w:basedOn w:val="10"/>
    <w:link w:val="7"/>
    <w:semiHidden/>
    <w:qFormat/>
    <w:locked/>
    <w:uiPriority w:val="99"/>
    <w:rPr>
      <w:sz w:val="18"/>
      <w:szCs w:val="18"/>
    </w:rPr>
  </w:style>
  <w:style w:type="paragraph" w:customStyle="1" w:styleId="14">
    <w:name w:val="Char1 Char Char Char"/>
    <w:basedOn w:val="1"/>
    <w:qFormat/>
    <w:uiPriority w:val="99"/>
    <w:rPr>
      <w:rFonts w:ascii="Tahoma" w:hAnsi="Tahoma" w:cs="Tahoma"/>
      <w:sz w:val="24"/>
      <w:szCs w:val="24"/>
    </w:rPr>
  </w:style>
  <w:style w:type="character" w:customStyle="1" w:styleId="15">
    <w:name w:val="标题 3 Char Char Char1"/>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6482</Words>
  <Characters>8702</Characters>
  <Lines>241</Lines>
  <Paragraphs>67</Paragraphs>
  <TotalTime>41</TotalTime>
  <ScaleCrop>false</ScaleCrop>
  <LinksUpToDate>false</LinksUpToDate>
  <CharactersWithSpaces>8874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七月上</cp:lastModifiedBy>
  <dcterms:modified xsi:type="dcterms:W3CDTF">2024-12-06T01:18:27Z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1A6C43A01F364B4EAA25F3BB8B87AF2E_12</vt:lpwstr>
  </property>
</Properties>
</file>