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cs="宋体"/>
          <w:b/>
          <w:bCs/>
          <w:kern w:val="0"/>
          <w:szCs w:val="32"/>
        </w:rPr>
      </w:pPr>
      <w:r>
        <w:rPr>
          <w:rFonts w:hint="eastAsia" w:ascii="黑体" w:hAnsi="黑体" w:eastAsia="黑体" w:cs="黑体"/>
          <w:kern w:val="0"/>
          <w:szCs w:val="32"/>
        </w:rPr>
        <w:t>附件1</w:t>
      </w: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集体建设用地基准地价成果补充公示文件</w:t>
      </w:r>
    </w:p>
    <w:p/>
    <w:p>
      <w:pPr>
        <w:ind w:firstLine="632" w:firstLineChars="200"/>
        <w:rPr>
          <w:rFonts w:ascii="仿宋_GB2312" w:hAnsi="宋体" w:cs="宋体"/>
          <w:b/>
          <w:bCs/>
          <w:kern w:val="0"/>
          <w:szCs w:val="32"/>
        </w:rPr>
      </w:pPr>
      <w:r>
        <w:rPr>
          <w:rFonts w:hint="eastAsia" w:ascii="黑体" w:hAnsi="黑体" w:eastAsia="黑体" w:cs="黑体"/>
          <w:kern w:val="0"/>
          <w:szCs w:val="32"/>
        </w:rPr>
        <w:t>一、评价范围</w:t>
      </w:r>
    </w:p>
    <w:p>
      <w:pPr>
        <w:ind w:firstLine="632" w:firstLineChars="200"/>
      </w:pPr>
      <w:r>
        <w:rPr>
          <w:rFonts w:hint="eastAsia"/>
        </w:rPr>
        <w:t>本次沂南县集体建设用地基准地价评价范围以沂南县全域行政界线为控制边界，同时结合沂南县2019年度城镇国有建设用地基准地价评价范围，扣除该评价范围内未有大面积集体建设用地部分，综合确定本次沂南县集体建设用地评价范围，总面积</w:t>
      </w:r>
      <w:r>
        <w:t>170312.99</w:t>
      </w:r>
      <w:r>
        <w:rPr>
          <w:rFonts w:hint="eastAsia"/>
        </w:rPr>
        <w:t>公顷。</w:t>
      </w:r>
    </w:p>
    <w:p>
      <w:pPr>
        <w:ind w:firstLine="632" w:firstLineChars="200"/>
        <w:rPr>
          <w:rFonts w:ascii="仿宋_GB2312" w:hAnsi="宋体" w:cs="宋体"/>
          <w:b/>
          <w:bCs/>
          <w:kern w:val="0"/>
          <w:szCs w:val="32"/>
        </w:rPr>
      </w:pPr>
      <w:r>
        <w:rPr>
          <w:rFonts w:hint="eastAsia" w:ascii="黑体" w:hAnsi="黑体" w:eastAsia="黑体" w:cs="黑体"/>
          <w:kern w:val="0"/>
          <w:szCs w:val="32"/>
        </w:rPr>
        <w:t>二、土地级别</w:t>
      </w:r>
    </w:p>
    <w:p>
      <w:pPr>
        <w:jc w:val="center"/>
        <w:rPr>
          <w:rFonts w:cs="Times New Roman"/>
          <w:b/>
          <w:bCs/>
          <w:kern w:val="0"/>
          <w:sz w:val="28"/>
          <w:szCs w:val="28"/>
        </w:rPr>
      </w:pPr>
      <w:r>
        <w:rPr>
          <w:rFonts w:cs="Times New Roman"/>
          <w:b/>
          <w:bCs/>
          <w:kern w:val="0"/>
          <w:sz w:val="28"/>
          <w:szCs w:val="28"/>
        </w:rPr>
        <w:t>表1  沂南县集体建设用地土地级别面积统计表</w:t>
      </w:r>
    </w:p>
    <w:tbl>
      <w:tblPr>
        <w:tblStyle w:val="11"/>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84"/>
        <w:gridCol w:w="1484"/>
        <w:gridCol w:w="1484"/>
        <w:gridCol w:w="34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vAlign w:val="center"/>
          </w:tcPr>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土地</w:t>
            </w:r>
          </w:p>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级别</w:t>
            </w:r>
          </w:p>
        </w:tc>
        <w:tc>
          <w:tcPr>
            <w:tcW w:w="1484" w:type="dxa"/>
            <w:vAlign w:val="center"/>
          </w:tcPr>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商服用地</w:t>
            </w:r>
          </w:p>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（公顷）</w:t>
            </w:r>
          </w:p>
        </w:tc>
        <w:tc>
          <w:tcPr>
            <w:tcW w:w="1484" w:type="dxa"/>
            <w:vAlign w:val="center"/>
          </w:tcPr>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宅基地</w:t>
            </w:r>
          </w:p>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（公顷）</w:t>
            </w:r>
          </w:p>
        </w:tc>
        <w:tc>
          <w:tcPr>
            <w:tcW w:w="1484" w:type="dxa"/>
            <w:vAlign w:val="center"/>
          </w:tcPr>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工业用地</w:t>
            </w:r>
          </w:p>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（公顷）</w:t>
            </w:r>
          </w:p>
        </w:tc>
        <w:tc>
          <w:tcPr>
            <w:tcW w:w="3494" w:type="dxa"/>
            <w:vAlign w:val="center"/>
          </w:tcPr>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公共管理与公共服务用地</w:t>
            </w:r>
          </w:p>
          <w:p>
            <w:pPr>
              <w:widowControl/>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（公顷）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vAlign w:val="center"/>
          </w:tcPr>
          <w:p>
            <w:pPr>
              <w:widowControl/>
              <w:jc w:val="center"/>
              <w:rPr>
                <w:rFonts w:cs="Times New Roman"/>
                <w:color w:val="000000"/>
                <w:kern w:val="0"/>
                <w:sz w:val="28"/>
                <w:szCs w:val="28"/>
              </w:rPr>
            </w:pPr>
            <w:r>
              <w:rPr>
                <w:rFonts w:cs="Times New Roman"/>
                <w:color w:val="000000"/>
                <w:kern w:val="0"/>
                <w:sz w:val="28"/>
                <w:szCs w:val="28"/>
              </w:rPr>
              <w:t>I级地</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3904.51</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3904.51</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3904.41</w:t>
            </w:r>
          </w:p>
        </w:tc>
        <w:tc>
          <w:tcPr>
            <w:tcW w:w="3494" w:type="dxa"/>
            <w:vAlign w:val="center"/>
          </w:tcPr>
          <w:p>
            <w:pPr>
              <w:widowControl/>
              <w:jc w:val="center"/>
              <w:rPr>
                <w:rFonts w:cs="Times New Roman"/>
                <w:color w:val="000000"/>
                <w:kern w:val="0"/>
                <w:sz w:val="28"/>
                <w:szCs w:val="28"/>
              </w:rPr>
            </w:pPr>
            <w:r>
              <w:rPr>
                <w:rFonts w:cs="Times New Roman"/>
                <w:color w:val="000000"/>
                <w:kern w:val="0"/>
                <w:sz w:val="28"/>
                <w:szCs w:val="28"/>
              </w:rPr>
              <w:t>3904.51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vAlign w:val="center"/>
          </w:tcPr>
          <w:p>
            <w:pPr>
              <w:widowControl/>
              <w:jc w:val="center"/>
              <w:rPr>
                <w:rFonts w:cs="Times New Roman"/>
                <w:color w:val="000000"/>
                <w:kern w:val="0"/>
                <w:sz w:val="28"/>
                <w:szCs w:val="28"/>
              </w:rPr>
            </w:pPr>
            <w:r>
              <w:rPr>
                <w:rFonts w:cs="Times New Roman"/>
                <w:color w:val="000000"/>
                <w:kern w:val="0"/>
                <w:sz w:val="28"/>
                <w:szCs w:val="28"/>
              </w:rPr>
              <w:t>Ⅱ级地</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11313.97</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19693.48</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11313.43</w:t>
            </w:r>
          </w:p>
        </w:tc>
        <w:tc>
          <w:tcPr>
            <w:tcW w:w="3494" w:type="dxa"/>
            <w:vAlign w:val="center"/>
          </w:tcPr>
          <w:p>
            <w:pPr>
              <w:widowControl/>
              <w:jc w:val="center"/>
              <w:rPr>
                <w:rFonts w:cs="Times New Roman"/>
                <w:color w:val="000000"/>
                <w:kern w:val="0"/>
                <w:sz w:val="28"/>
                <w:szCs w:val="28"/>
              </w:rPr>
            </w:pPr>
            <w:r>
              <w:rPr>
                <w:rFonts w:cs="Times New Roman"/>
                <w:color w:val="000000"/>
                <w:kern w:val="0"/>
                <w:sz w:val="28"/>
                <w:szCs w:val="28"/>
              </w:rPr>
              <w:t>19693.48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vAlign w:val="center"/>
          </w:tcPr>
          <w:p>
            <w:pPr>
              <w:widowControl/>
              <w:jc w:val="center"/>
              <w:rPr>
                <w:rFonts w:cs="Times New Roman"/>
                <w:color w:val="000000"/>
                <w:kern w:val="0"/>
                <w:sz w:val="28"/>
                <w:szCs w:val="28"/>
              </w:rPr>
            </w:pPr>
            <w:r>
              <w:rPr>
                <w:rFonts w:cs="Times New Roman"/>
                <w:color w:val="000000"/>
                <w:kern w:val="0"/>
                <w:sz w:val="28"/>
                <w:szCs w:val="28"/>
              </w:rPr>
              <w:t>Ⅲ级地</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52166.82</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146715.00</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155095.15</w:t>
            </w:r>
          </w:p>
        </w:tc>
        <w:tc>
          <w:tcPr>
            <w:tcW w:w="3494" w:type="dxa"/>
            <w:vAlign w:val="center"/>
          </w:tcPr>
          <w:p>
            <w:pPr>
              <w:widowControl/>
              <w:jc w:val="center"/>
              <w:rPr>
                <w:rFonts w:cs="Times New Roman"/>
                <w:color w:val="000000"/>
                <w:kern w:val="0"/>
                <w:sz w:val="28"/>
                <w:szCs w:val="28"/>
              </w:rPr>
            </w:pPr>
            <w:r>
              <w:rPr>
                <w:rFonts w:cs="Times New Roman"/>
                <w:color w:val="000000"/>
                <w:kern w:val="0"/>
                <w:sz w:val="28"/>
                <w:szCs w:val="28"/>
              </w:rPr>
              <w:t>146715.00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vAlign w:val="center"/>
          </w:tcPr>
          <w:p>
            <w:pPr>
              <w:widowControl/>
              <w:jc w:val="center"/>
              <w:rPr>
                <w:rFonts w:cs="Times New Roman"/>
                <w:color w:val="000000"/>
                <w:kern w:val="0"/>
                <w:sz w:val="28"/>
                <w:szCs w:val="28"/>
              </w:rPr>
            </w:pPr>
            <w:r>
              <w:rPr>
                <w:rFonts w:cs="Times New Roman"/>
                <w:color w:val="000000"/>
                <w:kern w:val="0"/>
                <w:sz w:val="28"/>
                <w:szCs w:val="28"/>
              </w:rPr>
              <w:t>Ⅳ级地</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102927.69</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w:t>
            </w:r>
          </w:p>
        </w:tc>
        <w:tc>
          <w:tcPr>
            <w:tcW w:w="3494" w:type="dxa"/>
            <w:vAlign w:val="center"/>
          </w:tcPr>
          <w:p>
            <w:pPr>
              <w:widowControl/>
              <w:jc w:val="center"/>
              <w:rPr>
                <w:rFonts w:cs="Times New Roman"/>
                <w:color w:val="000000"/>
                <w:kern w:val="0"/>
                <w:sz w:val="28"/>
                <w:szCs w:val="28"/>
              </w:rPr>
            </w:pPr>
            <w:r>
              <w:rPr>
                <w:rFonts w:cs="Times New Roman"/>
                <w:color w:val="000000"/>
                <w:kern w:val="0"/>
                <w:sz w:val="28"/>
                <w:szCs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vAlign w:val="center"/>
          </w:tcPr>
          <w:p>
            <w:pPr>
              <w:widowControl/>
              <w:jc w:val="center"/>
              <w:rPr>
                <w:rFonts w:cs="Times New Roman"/>
                <w:color w:val="000000"/>
                <w:kern w:val="0"/>
                <w:sz w:val="28"/>
                <w:szCs w:val="28"/>
              </w:rPr>
            </w:pPr>
            <w:r>
              <w:rPr>
                <w:rFonts w:cs="Times New Roman"/>
                <w:color w:val="000000"/>
                <w:kern w:val="0"/>
                <w:sz w:val="28"/>
                <w:szCs w:val="28"/>
              </w:rPr>
              <w:t>合计</w:t>
            </w:r>
          </w:p>
        </w:tc>
        <w:tc>
          <w:tcPr>
            <w:tcW w:w="1484" w:type="dxa"/>
            <w:vAlign w:val="center"/>
          </w:tcPr>
          <w:p>
            <w:pPr>
              <w:widowControl/>
              <w:jc w:val="center"/>
              <w:rPr>
                <w:rFonts w:cs="Times New Roman"/>
                <w:color w:val="000000"/>
                <w:kern w:val="0"/>
                <w:sz w:val="28"/>
                <w:szCs w:val="28"/>
              </w:rPr>
            </w:pPr>
            <w:r>
              <w:rPr>
                <w:rFonts w:cs="Times New Roman"/>
                <w:kern w:val="0"/>
                <w:sz w:val="28"/>
                <w:szCs w:val="28"/>
              </w:rPr>
              <w:t>170312.99</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170312.99</w:t>
            </w:r>
          </w:p>
        </w:tc>
        <w:tc>
          <w:tcPr>
            <w:tcW w:w="1484" w:type="dxa"/>
            <w:vAlign w:val="center"/>
          </w:tcPr>
          <w:p>
            <w:pPr>
              <w:widowControl/>
              <w:jc w:val="center"/>
              <w:rPr>
                <w:rFonts w:cs="Times New Roman"/>
                <w:color w:val="000000"/>
                <w:kern w:val="0"/>
                <w:sz w:val="28"/>
                <w:szCs w:val="28"/>
              </w:rPr>
            </w:pPr>
            <w:r>
              <w:rPr>
                <w:rFonts w:cs="Times New Roman"/>
                <w:color w:val="000000"/>
                <w:kern w:val="0"/>
                <w:sz w:val="28"/>
                <w:szCs w:val="28"/>
              </w:rPr>
              <w:t>170312.99</w:t>
            </w:r>
          </w:p>
        </w:tc>
        <w:tc>
          <w:tcPr>
            <w:tcW w:w="3494" w:type="dxa"/>
            <w:vAlign w:val="center"/>
          </w:tcPr>
          <w:p>
            <w:pPr>
              <w:widowControl/>
              <w:jc w:val="center"/>
              <w:rPr>
                <w:rFonts w:cs="Times New Roman"/>
                <w:color w:val="000000"/>
                <w:kern w:val="0"/>
                <w:sz w:val="28"/>
                <w:szCs w:val="28"/>
              </w:rPr>
            </w:pPr>
            <w:r>
              <w:rPr>
                <w:rFonts w:cs="Times New Roman"/>
                <w:color w:val="000000"/>
                <w:kern w:val="0"/>
                <w:sz w:val="28"/>
                <w:szCs w:val="28"/>
              </w:rPr>
              <w:t>170312.99</w:t>
            </w:r>
          </w:p>
        </w:tc>
      </w:tr>
    </w:tbl>
    <w:p/>
    <w:p/>
    <w:p/>
    <w:p/>
    <w:p>
      <w:pPr>
        <w:jc w:val="center"/>
        <w:rPr>
          <w:rFonts w:cs="Times New Roman"/>
          <w:b/>
          <w:bCs/>
          <w:kern w:val="0"/>
          <w:sz w:val="28"/>
          <w:szCs w:val="28"/>
        </w:rPr>
      </w:pPr>
      <w:r>
        <w:rPr>
          <w:rFonts w:cs="Times New Roman"/>
          <w:b/>
          <w:bCs/>
          <w:kern w:val="0"/>
          <w:sz w:val="28"/>
          <w:szCs w:val="28"/>
        </w:rPr>
        <w:t>表2  沂南县集体建设用地土地级别范围表（商服用地）</w:t>
      </w:r>
    </w:p>
    <w:tbl>
      <w:tblPr>
        <w:tblStyle w:val="11"/>
        <w:tblW w:w="9060"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7946"/>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14" w:type="dxa"/>
            <w:vAlign w:val="center"/>
          </w:tcPr>
          <w:p>
            <w:pPr>
              <w:widowControl/>
              <w:jc w:val="center"/>
              <w:textAlignment w:val="center"/>
              <w:rPr>
                <w:rFonts w:ascii="黑体" w:hAnsi="黑体" w:eastAsia="黑体"/>
                <w:bCs/>
                <w:color w:val="000000"/>
                <w:kern w:val="0"/>
                <w:sz w:val="21"/>
                <w:szCs w:val="21"/>
              </w:rPr>
            </w:pPr>
            <w:r>
              <w:rPr>
                <w:rFonts w:ascii="黑体" w:hAnsi="黑体" w:eastAsia="黑体"/>
                <w:bCs/>
                <w:color w:val="000000"/>
                <w:kern w:val="0"/>
                <w:sz w:val="21"/>
                <w:szCs w:val="21"/>
              </w:rPr>
              <w:t>级别</w:t>
            </w:r>
          </w:p>
        </w:tc>
        <w:tc>
          <w:tcPr>
            <w:tcW w:w="7946" w:type="dxa"/>
            <w:vAlign w:val="center"/>
          </w:tcPr>
          <w:p>
            <w:pPr>
              <w:widowControl/>
              <w:jc w:val="center"/>
              <w:textAlignment w:val="center"/>
              <w:rPr>
                <w:rFonts w:ascii="黑体" w:hAnsi="黑体" w:eastAsia="黑体"/>
                <w:bCs/>
                <w:color w:val="000000"/>
                <w:kern w:val="0"/>
                <w:sz w:val="21"/>
                <w:szCs w:val="21"/>
              </w:rPr>
            </w:pPr>
            <w:r>
              <w:rPr>
                <w:rFonts w:ascii="黑体" w:hAnsi="黑体" w:eastAsia="黑体"/>
                <w:bCs/>
                <w:color w:val="000000"/>
                <w:kern w:val="0"/>
                <w:sz w:val="21"/>
                <w:szCs w:val="21"/>
              </w:rPr>
              <w:t>级</w:t>
            </w:r>
            <w:r>
              <w:rPr>
                <w:rFonts w:hint="eastAsia" w:ascii="黑体" w:hAnsi="黑体" w:eastAsia="黑体"/>
                <w:bCs/>
                <w:color w:val="000000"/>
                <w:kern w:val="0"/>
                <w:sz w:val="21"/>
                <w:szCs w:val="21"/>
              </w:rPr>
              <w:t xml:space="preserve">  </w:t>
            </w:r>
            <w:r>
              <w:rPr>
                <w:rFonts w:ascii="黑体" w:hAnsi="黑体" w:eastAsia="黑体"/>
                <w:bCs/>
                <w:color w:val="000000"/>
                <w:kern w:val="0"/>
                <w:sz w:val="21"/>
                <w:szCs w:val="21"/>
              </w:rPr>
              <w:t>别</w:t>
            </w:r>
            <w:r>
              <w:rPr>
                <w:rFonts w:hint="eastAsia" w:ascii="黑体" w:hAnsi="黑体" w:eastAsia="黑体"/>
                <w:bCs/>
                <w:color w:val="000000"/>
                <w:kern w:val="0"/>
                <w:sz w:val="21"/>
                <w:szCs w:val="21"/>
              </w:rPr>
              <w:t xml:space="preserve">  </w:t>
            </w:r>
            <w:r>
              <w:rPr>
                <w:rFonts w:ascii="黑体" w:hAnsi="黑体" w:eastAsia="黑体"/>
                <w:bCs/>
                <w:color w:val="000000"/>
                <w:kern w:val="0"/>
                <w:sz w:val="21"/>
                <w:szCs w:val="21"/>
              </w:rPr>
              <w:t>范</w:t>
            </w:r>
            <w:r>
              <w:rPr>
                <w:rFonts w:hint="eastAsia" w:ascii="黑体" w:hAnsi="黑体" w:eastAsia="黑体"/>
                <w:bCs/>
                <w:color w:val="000000"/>
                <w:kern w:val="0"/>
                <w:sz w:val="21"/>
                <w:szCs w:val="21"/>
              </w:rPr>
              <w:t xml:space="preserve">  </w:t>
            </w:r>
            <w:r>
              <w:rPr>
                <w:rFonts w:ascii="黑体" w:hAnsi="黑体" w:eastAsia="黑体"/>
                <w:bCs/>
                <w:color w:val="000000"/>
                <w:kern w:val="0"/>
                <w:sz w:val="21"/>
                <w:szCs w:val="21"/>
              </w:rPr>
              <w:t>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Align w:val="center"/>
          </w:tcPr>
          <w:p>
            <w:pPr>
              <w:widowControl/>
              <w:jc w:val="center"/>
              <w:textAlignment w:val="center"/>
              <w:rPr>
                <w:color w:val="000000"/>
                <w:kern w:val="0"/>
                <w:sz w:val="21"/>
                <w:szCs w:val="21"/>
              </w:rPr>
            </w:pPr>
            <w:r>
              <w:rPr>
                <w:color w:val="000000"/>
                <w:kern w:val="0"/>
                <w:sz w:val="21"/>
                <w:szCs w:val="21"/>
              </w:rPr>
              <w:t>I</w:t>
            </w:r>
          </w:p>
        </w:tc>
        <w:tc>
          <w:tcPr>
            <w:tcW w:w="7946" w:type="dxa"/>
            <w:vAlign w:val="center"/>
          </w:tcPr>
          <w:p>
            <w:pPr>
              <w:widowControl/>
              <w:spacing w:line="320" w:lineRule="exact"/>
              <w:textAlignment w:val="center"/>
              <w:rPr>
                <w:color w:val="000000"/>
                <w:kern w:val="0"/>
                <w:sz w:val="21"/>
                <w:szCs w:val="21"/>
              </w:rPr>
            </w:pPr>
            <w:r>
              <w:rPr>
                <w:color w:val="000000"/>
                <w:kern w:val="0"/>
                <w:sz w:val="21"/>
                <w:szCs w:val="21"/>
              </w:rPr>
              <w:t>界湖街道直属及西芙蓉村、营里村、新城一村、圣良庄村、张家营村、迎宾村、远里村、新城二村、团山庄村、南寨村、德胜官庄村、北寨村、大成庄村、后中疃村、东明生村、白石官庄村、小白石村；铜井镇单家庄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Align w:val="center"/>
          </w:tcPr>
          <w:p>
            <w:pPr>
              <w:widowControl/>
              <w:jc w:val="center"/>
              <w:textAlignment w:val="center"/>
              <w:rPr>
                <w:color w:val="000000"/>
                <w:kern w:val="0"/>
                <w:sz w:val="21"/>
                <w:szCs w:val="21"/>
              </w:rPr>
            </w:pPr>
            <w:r>
              <w:rPr>
                <w:color w:val="000000"/>
                <w:kern w:val="0"/>
                <w:sz w:val="21"/>
                <w:szCs w:val="21"/>
              </w:rPr>
              <w:t>Ⅱ</w:t>
            </w:r>
          </w:p>
        </w:tc>
        <w:tc>
          <w:tcPr>
            <w:tcW w:w="7946" w:type="dxa"/>
            <w:vAlign w:val="center"/>
          </w:tcPr>
          <w:p>
            <w:pPr>
              <w:widowControl/>
              <w:spacing w:line="320" w:lineRule="exact"/>
              <w:textAlignment w:val="center"/>
              <w:rPr>
                <w:color w:val="000000"/>
                <w:kern w:val="0"/>
                <w:sz w:val="21"/>
                <w:szCs w:val="21"/>
              </w:rPr>
            </w:pPr>
            <w:r>
              <w:rPr>
                <w:color w:val="000000"/>
                <w:kern w:val="0"/>
                <w:sz w:val="21"/>
                <w:szCs w:val="21"/>
              </w:rPr>
              <w:t>界湖街道：卧龙源村、丹山子新村、鑫源村、柳行村、枣林庄村、金场村、南神墩村、园艺场、新城三村、远里村、滨河村、后胡家埠村、朱家岭村、城东村、西明生、徐家独树村、李家独树村、周家独树村、新独树村、布稻囤村、石浪头村、韩家庄村、夏庄村、东兴村、远里村；张庄镇：和庄村、山河村、前辉山村、辉山村、石门亭村、崮崖村；大庄镇：大埠子村、</w:t>
            </w:r>
            <w:r>
              <w:rPr>
                <w:rFonts w:hint="eastAsia" w:ascii="宋体" w:hAnsi="宋体" w:eastAsia="宋体" w:cs="宋体"/>
                <w:color w:val="000000"/>
                <w:kern w:val="0"/>
                <w:sz w:val="21"/>
                <w:szCs w:val="21"/>
              </w:rPr>
              <w:t>桲</w:t>
            </w:r>
            <w:r>
              <w:rPr>
                <w:rFonts w:hint="eastAsia" w:ascii="仿宋_GB2312" w:hAnsi="仿宋_GB2312" w:cs="仿宋_GB2312"/>
                <w:color w:val="000000"/>
                <w:kern w:val="0"/>
                <w:sz w:val="21"/>
                <w:szCs w:val="21"/>
              </w:rPr>
              <w:t>栏村、西桃花村、金佛院村、高家石门村、郭家庄村、苗家庄村、芙蓉村、张家沟村、徐家沟村、东升村；铜井镇：新王沟前村、新王后村、新王西村、莱坪村、铜井前村、山旺庄村、银泉村、新王沟东村、铜井街村、新王沟前村；</w:t>
            </w:r>
            <w:r>
              <w:rPr>
                <w:color w:val="000000"/>
                <w:kern w:val="0"/>
                <w:sz w:val="21"/>
                <w:szCs w:val="21"/>
              </w:rPr>
              <w:t>砖埠镇：砖埠村、双埠村、阳岚村；大庄镇：庙官庄村、河阳村、刘家店子村、土山村、东桃花村、沂南县良种基地、坊前村、朱家井子村、王家河阳村、岳家河阳村、河村、白石埠村、西关村、大庄村、沟崖村；辛集镇：凤凰村、叶艾村、蔡家洼村、黄山沟村、库沟村、山子村、双屯村、金彭店村、郑满园村、辛集村、苗家曲村、刘家庄子村、榆林子村、东南庄村、房庄子村；蒲汪镇：石香炉村、蒲汪村、拐头后村、拐头前村；湖头镇：辛家街村、杨家街村、于家街村、湖头村、东城子村、双河村、河北沟头村、路家庄村、辛家官庄村、水由村、肖宋哨村、白家哨村、东坡子村、西坡子村；苏村镇：北于村、仕子口村、联营村、陈家庄村、夏家庄村、前进村、瞿家庄村、道口村、联兴村、长虹村、苏村社区、安泰村、宝珠庄村、韩家官庄村、王泉村、陈家官庄村、小河村、牛家小河村、夏家小河村；铜井镇：金良水村、安落村、金良水村、大史家窝、燕子湖、朝阳村、大张庄村、珠宝庄、黄元、杜山村、官家庄村、王前村、沧浪沟村、长旺庄村、平安村、两泉坡、凤台庄、孔家湖村；依汶镇：石花峪村、汶凤村、汶明村、南栗沟、孙隆村、邵家湖村、国家庄、松林村、东依汶、大保护、三合村、隋家店村、西依汶；马牧池乡：崔家庄、城官村、双泉峪子、东柳沟、牛王庙；</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Align w:val="center"/>
          </w:tcPr>
          <w:p>
            <w:pPr>
              <w:widowControl/>
              <w:jc w:val="center"/>
              <w:textAlignment w:val="center"/>
              <w:rPr>
                <w:color w:val="000000"/>
                <w:kern w:val="0"/>
                <w:sz w:val="21"/>
                <w:szCs w:val="21"/>
              </w:rPr>
            </w:pPr>
            <w:r>
              <w:rPr>
                <w:color w:val="000000"/>
                <w:kern w:val="0"/>
                <w:sz w:val="21"/>
                <w:szCs w:val="21"/>
              </w:rPr>
              <w:t>Ⅲ</w:t>
            </w:r>
          </w:p>
        </w:tc>
        <w:tc>
          <w:tcPr>
            <w:tcW w:w="7946" w:type="dxa"/>
            <w:vAlign w:val="center"/>
          </w:tcPr>
          <w:p>
            <w:pPr>
              <w:widowControl/>
              <w:spacing w:line="320" w:lineRule="exact"/>
              <w:textAlignment w:val="center"/>
              <w:rPr>
                <w:color w:val="000000"/>
                <w:kern w:val="0"/>
                <w:sz w:val="21"/>
                <w:szCs w:val="21"/>
              </w:rPr>
            </w:pPr>
            <w:r>
              <w:rPr>
                <w:color w:val="000000"/>
                <w:kern w:val="0"/>
                <w:sz w:val="21"/>
                <w:szCs w:val="21"/>
              </w:rPr>
              <w:t>岸堤镇：合兴村、李家庄子村、塘子村、岩路庄、西岩路村、仁合庄村、兴旺庄村、岸堤村、局埠村、大新庄村；孙祖镇：东高庄、北匣石村、姚家岭、黄庄、邢家庄子、南匣石村、刘家坪、孙祖村、东铁峪、连顶村、崖子村、里庄村、宝石官庄、代庄、赵家城子村、栗林村；双堠镇：双堠社区、菜峪村、张铁峪村、艾于湖村、尚店、汪家庄、埠口村、崖子村、营后村、小埠村；青驼镇：大冯家楼子村、冯楼子村、高里村、苗家峪村、唐山子村、饮马沟村、自义庄村、双桥村、青驼社区、大官岭村、双盛村、河东村、芦山西头村、徐公店村、石义庄村、新磨石沟村；张庄镇：下峪村、上峪村、薛家水浒村、薛家村、南沿汶村、张庄村、大峪村、北沿汶村、惠家庄村、汉沿村、留田村、金厂峪村、涝坡村、杏山庄村、松山埠村、龙泉村、府旺庄村、新庄村、周家峪子、左家峪子、小河村、簸箕掌村、大桥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114" w:type="dxa"/>
            <w:vAlign w:val="center"/>
          </w:tcPr>
          <w:p>
            <w:pPr>
              <w:widowControl/>
              <w:jc w:val="center"/>
              <w:textAlignment w:val="center"/>
              <w:rPr>
                <w:color w:val="000000"/>
                <w:kern w:val="0"/>
                <w:sz w:val="21"/>
                <w:szCs w:val="21"/>
              </w:rPr>
            </w:pPr>
            <w:r>
              <w:rPr>
                <w:color w:val="000000"/>
                <w:kern w:val="0"/>
                <w:sz w:val="21"/>
                <w:szCs w:val="21"/>
              </w:rPr>
              <w:t>Ⅳ</w:t>
            </w:r>
          </w:p>
        </w:tc>
        <w:tc>
          <w:tcPr>
            <w:tcW w:w="7946" w:type="dxa"/>
            <w:vAlign w:val="center"/>
          </w:tcPr>
          <w:p>
            <w:pPr>
              <w:widowControl/>
              <w:textAlignment w:val="center"/>
              <w:rPr>
                <w:color w:val="000000"/>
                <w:kern w:val="0"/>
                <w:sz w:val="21"/>
                <w:szCs w:val="21"/>
              </w:rPr>
            </w:pPr>
            <w:r>
              <w:rPr>
                <w:color w:val="000000"/>
                <w:kern w:val="0"/>
                <w:sz w:val="21"/>
                <w:szCs w:val="21"/>
              </w:rPr>
              <w:t>I、Ⅱ、Ⅲ级以外全部区域。</w:t>
            </w:r>
          </w:p>
        </w:tc>
      </w:tr>
    </w:tbl>
    <w:p>
      <w:pPr>
        <w:jc w:val="center"/>
        <w:rPr>
          <w:rFonts w:cs="Times New Roman"/>
          <w:b/>
          <w:bCs/>
          <w:kern w:val="0"/>
          <w:sz w:val="28"/>
          <w:szCs w:val="28"/>
        </w:rPr>
      </w:pPr>
      <w:r>
        <w:rPr>
          <w:rFonts w:cs="Times New Roman"/>
          <w:b/>
          <w:bCs/>
          <w:kern w:val="0"/>
          <w:sz w:val="28"/>
          <w:szCs w:val="28"/>
        </w:rPr>
        <w:t xml:space="preserve">表3  </w:t>
      </w:r>
      <w:r>
        <w:rPr>
          <w:rFonts w:hint="eastAsia" w:cs="Times New Roman"/>
          <w:b/>
          <w:bCs/>
          <w:kern w:val="0"/>
          <w:sz w:val="28"/>
          <w:szCs w:val="28"/>
        </w:rPr>
        <w:t>沂南县集体建设用地土地级别范围表（宅基地）</w:t>
      </w:r>
    </w:p>
    <w:tbl>
      <w:tblPr>
        <w:tblStyle w:val="11"/>
        <w:tblW w:w="9060"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116"/>
        <w:gridCol w:w="794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116" w:type="dxa"/>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级别</w:t>
            </w:r>
          </w:p>
        </w:tc>
        <w:tc>
          <w:tcPr>
            <w:tcW w:w="7944" w:type="dxa"/>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级</w:t>
            </w:r>
            <w:r>
              <w:rPr>
                <w:rFonts w:hint="eastAsia" w:ascii="黑体" w:hAnsi="黑体" w:eastAsia="黑体"/>
                <w:color w:val="000000"/>
                <w:kern w:val="0"/>
                <w:sz w:val="21"/>
                <w:szCs w:val="21"/>
              </w:rPr>
              <w:t xml:space="preserve">  </w:t>
            </w:r>
            <w:r>
              <w:rPr>
                <w:rFonts w:ascii="黑体" w:hAnsi="黑体" w:eastAsia="黑体"/>
                <w:color w:val="000000"/>
                <w:kern w:val="0"/>
                <w:sz w:val="21"/>
                <w:szCs w:val="21"/>
              </w:rPr>
              <w:t>别</w:t>
            </w:r>
            <w:r>
              <w:rPr>
                <w:rFonts w:hint="eastAsia" w:ascii="黑体" w:hAnsi="黑体" w:eastAsia="黑体"/>
                <w:color w:val="000000"/>
                <w:kern w:val="0"/>
                <w:sz w:val="21"/>
                <w:szCs w:val="21"/>
              </w:rPr>
              <w:t xml:space="preserve">  </w:t>
            </w:r>
            <w:r>
              <w:rPr>
                <w:rFonts w:ascii="黑体" w:hAnsi="黑体" w:eastAsia="黑体"/>
                <w:color w:val="000000"/>
                <w:kern w:val="0"/>
                <w:sz w:val="21"/>
                <w:szCs w:val="21"/>
              </w:rPr>
              <w:t>范</w:t>
            </w:r>
            <w:r>
              <w:rPr>
                <w:rFonts w:hint="eastAsia" w:ascii="黑体" w:hAnsi="黑体" w:eastAsia="黑体"/>
                <w:color w:val="000000"/>
                <w:kern w:val="0"/>
                <w:sz w:val="21"/>
                <w:szCs w:val="21"/>
              </w:rPr>
              <w:t xml:space="preserve">  </w:t>
            </w:r>
            <w:r>
              <w:rPr>
                <w:rFonts w:ascii="黑体" w:hAnsi="黑体" w:eastAsia="黑体"/>
                <w:color w:val="000000"/>
                <w:kern w:val="0"/>
                <w:sz w:val="21"/>
                <w:szCs w:val="21"/>
              </w:rPr>
              <w:t>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116" w:type="dxa"/>
            <w:vAlign w:val="center"/>
          </w:tcPr>
          <w:p>
            <w:pPr>
              <w:widowControl/>
              <w:jc w:val="center"/>
              <w:textAlignment w:val="center"/>
              <w:rPr>
                <w:color w:val="000000"/>
                <w:kern w:val="0"/>
                <w:sz w:val="21"/>
                <w:szCs w:val="21"/>
              </w:rPr>
            </w:pPr>
            <w:r>
              <w:rPr>
                <w:color w:val="000000"/>
                <w:kern w:val="0"/>
                <w:sz w:val="21"/>
                <w:szCs w:val="21"/>
              </w:rPr>
              <w:t>I</w:t>
            </w:r>
          </w:p>
        </w:tc>
        <w:tc>
          <w:tcPr>
            <w:tcW w:w="7944" w:type="dxa"/>
            <w:vAlign w:val="center"/>
          </w:tcPr>
          <w:p>
            <w:pPr>
              <w:widowControl/>
              <w:spacing w:line="300" w:lineRule="exact"/>
              <w:textAlignment w:val="center"/>
              <w:rPr>
                <w:color w:val="000000"/>
                <w:kern w:val="0"/>
                <w:sz w:val="21"/>
                <w:szCs w:val="21"/>
              </w:rPr>
            </w:pPr>
            <w:r>
              <w:rPr>
                <w:color w:val="000000"/>
                <w:kern w:val="0"/>
                <w:sz w:val="21"/>
                <w:szCs w:val="21"/>
              </w:rPr>
              <w:t>界湖街道直属及西芙蓉村、营里村、新城一村、圣良庄村、张家营村、迎宾村、远里村、新城二村、团山庄村、南寨村、德胜官庄村、北寨村、大成庄村、后中疃村、东明生村、白石官庄村、小白石村；铜井镇单家庄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1116" w:type="dxa"/>
            <w:vAlign w:val="center"/>
          </w:tcPr>
          <w:p>
            <w:pPr>
              <w:widowControl/>
              <w:jc w:val="center"/>
              <w:textAlignment w:val="center"/>
              <w:rPr>
                <w:color w:val="000000"/>
                <w:kern w:val="0"/>
                <w:sz w:val="21"/>
                <w:szCs w:val="21"/>
              </w:rPr>
            </w:pPr>
            <w:r>
              <w:rPr>
                <w:color w:val="000000"/>
                <w:kern w:val="0"/>
                <w:sz w:val="21"/>
                <w:szCs w:val="21"/>
              </w:rPr>
              <w:t>Ⅱ</w:t>
            </w:r>
          </w:p>
        </w:tc>
        <w:tc>
          <w:tcPr>
            <w:tcW w:w="7944" w:type="dxa"/>
            <w:vAlign w:val="center"/>
          </w:tcPr>
          <w:p>
            <w:pPr>
              <w:widowControl/>
              <w:spacing w:line="300" w:lineRule="exact"/>
              <w:textAlignment w:val="center"/>
              <w:rPr>
                <w:color w:val="000000"/>
                <w:kern w:val="0"/>
                <w:sz w:val="21"/>
                <w:szCs w:val="21"/>
              </w:rPr>
            </w:pPr>
            <w:r>
              <w:rPr>
                <w:color w:val="000000"/>
                <w:kern w:val="0"/>
                <w:sz w:val="21"/>
                <w:szCs w:val="21"/>
              </w:rPr>
              <w:t>界湖街道：卧龙源村、丹山子新村、鑫源村、柳行村、枣林庄村、金场村、南神墩村、园艺场、新城三村、滨河村、后胡家埠村、朱家岭村、城东村、西明生、徐家独树村、李家独树村、周家独树村、新独树村、布稻囤村、石浪头村、韩家庄村、夏庄村、夏庄村、东兴村、远里村；大庄镇：大埠子村、</w:t>
            </w:r>
            <w:r>
              <w:rPr>
                <w:rFonts w:hint="eastAsia"/>
                <w:color w:val="000000"/>
                <w:kern w:val="0"/>
                <w:sz w:val="21"/>
                <w:szCs w:val="21"/>
              </w:rPr>
              <w:t>桲栏村、西桃花村、金佛院村、高家石门村、郭家庄村、苗家庄村、芙蓉村、张家沟村、徐家沟村、东升村、南左泉村、清泉庄村、朱家庄子村、刘家店子村、河村</w:t>
            </w:r>
            <w:r>
              <w:rPr>
                <w:color w:val="000000"/>
                <w:kern w:val="0"/>
                <w:sz w:val="21"/>
                <w:szCs w:val="21"/>
              </w:rPr>
              <w:t>；铜井镇：新王后村、新王西村、莱坪村、铜井前村、山旺庄村、银泉村、新王沟东村、铜井街村、新王沟前村；张庄镇：和庄村、山河村、前辉山村、辉山村、石门亭村、崮崖村</w:t>
            </w:r>
            <w:r>
              <w:rPr>
                <w:rFonts w:hint="eastAsia"/>
                <w:color w:val="000000"/>
                <w:kern w:val="0"/>
                <w:sz w:val="21"/>
                <w:szCs w:val="21"/>
              </w:rPr>
              <w:t>、小河村、惠家庄村、张庄村</w:t>
            </w:r>
            <w:r>
              <w:rPr>
                <w:color w:val="000000"/>
                <w:kern w:val="0"/>
                <w:sz w:val="21"/>
                <w:szCs w:val="21"/>
              </w:rPr>
              <w:t>；</w:t>
            </w:r>
            <w:r>
              <w:rPr>
                <w:rFonts w:hint="eastAsia"/>
                <w:color w:val="000000"/>
                <w:kern w:val="0"/>
                <w:sz w:val="21"/>
                <w:szCs w:val="21"/>
              </w:rPr>
              <w:t>青驼镇：青坨社区、玉戴河村、三联村、大官岭村、河东村、红卫村、双胜村、山前村；双堠镇：双堠社区、果庄村；孙祖镇：孙祖社区、崔家庄子、东杨家庄、刘家坪；辛集镇：辛集村、苗家曲村、郑满园村、金鹏店村、双屯村；蒲汪镇：拐头后村、蒲汪村、石香炉村、瓦插檐村；湖头镇：白家哨村、虎头村、东城子村、东坡子村、联合哨村；苏村镇：苏村社区、翟家庄村、联兴村；岸堤镇：局埠村、岸堤村；依汶镇：东依汶、西依汶、家庄、三合村；马牧池乡：崔家庄、牛王庙；</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116" w:type="dxa"/>
            <w:vAlign w:val="center"/>
          </w:tcPr>
          <w:p>
            <w:pPr>
              <w:widowControl/>
              <w:jc w:val="center"/>
              <w:textAlignment w:val="center"/>
              <w:rPr>
                <w:color w:val="000000"/>
                <w:kern w:val="0"/>
                <w:sz w:val="21"/>
                <w:szCs w:val="21"/>
              </w:rPr>
            </w:pPr>
            <w:r>
              <w:rPr>
                <w:color w:val="000000"/>
                <w:kern w:val="0"/>
                <w:sz w:val="21"/>
                <w:szCs w:val="21"/>
              </w:rPr>
              <w:t>Ⅲ</w:t>
            </w:r>
          </w:p>
        </w:tc>
        <w:tc>
          <w:tcPr>
            <w:tcW w:w="7944" w:type="dxa"/>
            <w:vAlign w:val="center"/>
          </w:tcPr>
          <w:p>
            <w:pPr>
              <w:widowControl/>
              <w:spacing w:line="320" w:lineRule="exact"/>
              <w:textAlignment w:val="center"/>
              <w:rPr>
                <w:color w:val="000000"/>
                <w:kern w:val="0"/>
                <w:sz w:val="21"/>
                <w:szCs w:val="21"/>
              </w:rPr>
            </w:pPr>
            <w:r>
              <w:rPr>
                <w:color w:val="000000"/>
                <w:kern w:val="0"/>
                <w:sz w:val="21"/>
                <w:szCs w:val="21"/>
              </w:rPr>
              <w:t>I级、Ⅱ级以外全部区域。</w:t>
            </w:r>
          </w:p>
        </w:tc>
      </w:tr>
    </w:tbl>
    <w:p>
      <w:pPr>
        <w:jc w:val="center"/>
        <w:rPr>
          <w:rFonts w:cs="Times New Roman"/>
          <w:b/>
          <w:bCs/>
          <w:kern w:val="0"/>
          <w:sz w:val="28"/>
          <w:szCs w:val="28"/>
        </w:rPr>
      </w:pPr>
      <w:r>
        <w:rPr>
          <w:rFonts w:cs="Times New Roman"/>
          <w:b/>
          <w:bCs/>
          <w:kern w:val="0"/>
          <w:sz w:val="28"/>
          <w:szCs w:val="28"/>
        </w:rPr>
        <w:t xml:space="preserve">表4  </w:t>
      </w:r>
      <w:r>
        <w:rPr>
          <w:rFonts w:hint="eastAsia" w:cs="Times New Roman"/>
          <w:b/>
          <w:bCs/>
          <w:kern w:val="0"/>
          <w:sz w:val="28"/>
          <w:szCs w:val="28"/>
        </w:rPr>
        <w:t>沂南县集体建设用地土地级别范围表（公共管理与公共服务用地）</w:t>
      </w:r>
    </w:p>
    <w:tbl>
      <w:tblPr>
        <w:tblStyle w:val="11"/>
        <w:tblW w:w="9060"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116"/>
        <w:gridCol w:w="794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级别</w:t>
            </w:r>
          </w:p>
        </w:tc>
        <w:tc>
          <w:tcPr>
            <w:tcW w:w="7944" w:type="dxa"/>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级</w:t>
            </w:r>
            <w:r>
              <w:rPr>
                <w:rFonts w:hint="eastAsia" w:ascii="黑体" w:hAnsi="黑体" w:eastAsia="黑体"/>
                <w:color w:val="000000"/>
                <w:kern w:val="0"/>
                <w:sz w:val="21"/>
                <w:szCs w:val="21"/>
              </w:rPr>
              <w:t xml:space="preserve">  </w:t>
            </w:r>
            <w:r>
              <w:rPr>
                <w:rFonts w:ascii="黑体" w:hAnsi="黑体" w:eastAsia="黑体"/>
                <w:color w:val="000000"/>
                <w:kern w:val="0"/>
                <w:sz w:val="21"/>
                <w:szCs w:val="21"/>
              </w:rPr>
              <w:t>别</w:t>
            </w:r>
            <w:r>
              <w:rPr>
                <w:rFonts w:hint="eastAsia" w:ascii="黑体" w:hAnsi="黑体" w:eastAsia="黑体"/>
                <w:color w:val="000000"/>
                <w:kern w:val="0"/>
                <w:sz w:val="21"/>
                <w:szCs w:val="21"/>
              </w:rPr>
              <w:t xml:space="preserve">  </w:t>
            </w:r>
            <w:r>
              <w:rPr>
                <w:rFonts w:ascii="黑体" w:hAnsi="黑体" w:eastAsia="黑体"/>
                <w:color w:val="000000"/>
                <w:kern w:val="0"/>
                <w:sz w:val="21"/>
                <w:szCs w:val="21"/>
              </w:rPr>
              <w:t>范</w:t>
            </w:r>
            <w:r>
              <w:rPr>
                <w:rFonts w:hint="eastAsia" w:ascii="黑体" w:hAnsi="黑体" w:eastAsia="黑体"/>
                <w:color w:val="000000"/>
                <w:kern w:val="0"/>
                <w:sz w:val="21"/>
                <w:szCs w:val="21"/>
              </w:rPr>
              <w:t xml:space="preserve">  </w:t>
            </w:r>
            <w:r>
              <w:rPr>
                <w:rFonts w:ascii="黑体" w:hAnsi="黑体" w:eastAsia="黑体"/>
                <w:color w:val="000000"/>
                <w:kern w:val="0"/>
                <w:sz w:val="21"/>
                <w:szCs w:val="21"/>
              </w:rPr>
              <w:t>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jc w:val="center"/>
        </w:trPr>
        <w:tc>
          <w:tcPr>
            <w:tcW w:w="1116" w:type="dxa"/>
            <w:vAlign w:val="center"/>
          </w:tcPr>
          <w:p>
            <w:pPr>
              <w:widowControl/>
              <w:jc w:val="center"/>
              <w:textAlignment w:val="center"/>
              <w:rPr>
                <w:color w:val="000000"/>
                <w:kern w:val="0"/>
                <w:sz w:val="21"/>
                <w:szCs w:val="21"/>
              </w:rPr>
            </w:pPr>
            <w:r>
              <w:rPr>
                <w:color w:val="000000"/>
                <w:kern w:val="0"/>
                <w:sz w:val="21"/>
                <w:szCs w:val="21"/>
              </w:rPr>
              <w:t>I</w:t>
            </w:r>
          </w:p>
        </w:tc>
        <w:tc>
          <w:tcPr>
            <w:tcW w:w="7944" w:type="dxa"/>
            <w:vAlign w:val="center"/>
          </w:tcPr>
          <w:p>
            <w:pPr>
              <w:widowControl/>
              <w:spacing w:line="280" w:lineRule="exact"/>
              <w:textAlignment w:val="center"/>
              <w:rPr>
                <w:color w:val="000000"/>
                <w:kern w:val="0"/>
                <w:sz w:val="21"/>
                <w:szCs w:val="21"/>
              </w:rPr>
            </w:pPr>
            <w:r>
              <w:rPr>
                <w:color w:val="000000"/>
                <w:kern w:val="0"/>
                <w:sz w:val="21"/>
                <w:szCs w:val="21"/>
              </w:rPr>
              <w:t>界湖街道直属及西芙蓉村、营里村、新城一村、圣良庄村、张家营村、迎宾村、远里村、新城二村、团山庄村、南寨村、德胜官庄村、北寨村、大成庄村、后中疃村、东明生村、白石官庄村、小白石村；铜井镇单家庄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116" w:type="dxa"/>
            <w:vAlign w:val="center"/>
          </w:tcPr>
          <w:p>
            <w:pPr>
              <w:widowControl/>
              <w:jc w:val="center"/>
              <w:textAlignment w:val="center"/>
              <w:rPr>
                <w:color w:val="000000"/>
                <w:kern w:val="0"/>
                <w:sz w:val="21"/>
                <w:szCs w:val="21"/>
              </w:rPr>
            </w:pPr>
            <w:r>
              <w:rPr>
                <w:color w:val="000000"/>
                <w:kern w:val="0"/>
                <w:sz w:val="21"/>
                <w:szCs w:val="21"/>
              </w:rPr>
              <w:t>Ⅱ</w:t>
            </w:r>
          </w:p>
        </w:tc>
        <w:tc>
          <w:tcPr>
            <w:tcW w:w="7944" w:type="dxa"/>
            <w:vAlign w:val="center"/>
          </w:tcPr>
          <w:p>
            <w:pPr>
              <w:widowControl/>
              <w:spacing w:line="280" w:lineRule="exact"/>
              <w:textAlignment w:val="center"/>
              <w:rPr>
                <w:color w:val="000000"/>
                <w:kern w:val="0"/>
                <w:sz w:val="21"/>
                <w:szCs w:val="21"/>
              </w:rPr>
            </w:pPr>
            <w:r>
              <w:rPr>
                <w:color w:val="000000"/>
                <w:kern w:val="0"/>
                <w:sz w:val="21"/>
                <w:szCs w:val="21"/>
              </w:rPr>
              <w:t>界湖街道：卧龙源村、丹山子新村、鑫源村、柳行村、枣林庄村、金场村、南神墩村、园艺场、新城三村、滨河村、后胡家埠村、朱家岭村、城东村、西明生、徐家独树村、李家独树村、周家独树村、新独树村、布稻囤村、石浪头村、小白石村、韩家庄村、夏庄村、东兴村、远里村；青驼镇：玉戴河村、青驼社区、三联村、大官岭村、双盛村、山前村、红卫村、河东村；张庄镇：和庄村、府旺庄村、山河村、前辉山村、辉山村、石门亭村、崮崖村、张庄村、惠家庄村、小河村；大庄镇：南左泉村、刘家店子村、大埠子村、</w:t>
            </w:r>
            <w:r>
              <w:rPr>
                <w:rFonts w:hint="eastAsia"/>
                <w:color w:val="000000"/>
                <w:kern w:val="0"/>
                <w:sz w:val="21"/>
                <w:szCs w:val="21"/>
              </w:rPr>
              <w:t>桲栏村、西桃花村、金佛院村、朱家庄子村、清泉庄村、河村、高家石门村、郭家庄村、苗家庄村、芙蓉村、张家沟村、徐家沟村、东升村；辛集镇：双屯村、</w:t>
            </w:r>
            <w:r>
              <w:rPr>
                <w:color w:val="000000"/>
                <w:kern w:val="0"/>
                <w:sz w:val="21"/>
                <w:szCs w:val="21"/>
              </w:rPr>
              <w:t>金彭店村、郑满园村、辛集村、苗家曲村；铜井镇：新王沟前村、新王后村、新王西村、莱坪村、铜井前村、山旺庄村、银泉村、大张庄村、新王沟东村、铜井街村、平安村、两泉坡、新王沟前村；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jc w:val="center"/>
        </w:trPr>
        <w:tc>
          <w:tcPr>
            <w:tcW w:w="1116" w:type="dxa"/>
            <w:vAlign w:val="center"/>
          </w:tcPr>
          <w:p>
            <w:pPr>
              <w:widowControl/>
              <w:jc w:val="center"/>
              <w:textAlignment w:val="center"/>
              <w:rPr>
                <w:color w:val="000000"/>
                <w:kern w:val="0"/>
                <w:sz w:val="21"/>
                <w:szCs w:val="21"/>
              </w:rPr>
            </w:pPr>
            <w:r>
              <w:rPr>
                <w:color w:val="000000"/>
                <w:kern w:val="0"/>
                <w:sz w:val="21"/>
                <w:szCs w:val="21"/>
              </w:rPr>
              <w:t>Ⅲ</w:t>
            </w:r>
          </w:p>
        </w:tc>
        <w:tc>
          <w:tcPr>
            <w:tcW w:w="7944" w:type="dxa"/>
            <w:vAlign w:val="center"/>
          </w:tcPr>
          <w:p>
            <w:pPr>
              <w:widowControl/>
              <w:spacing w:line="320" w:lineRule="exact"/>
              <w:textAlignment w:val="center"/>
              <w:rPr>
                <w:color w:val="000000"/>
                <w:kern w:val="0"/>
                <w:sz w:val="21"/>
                <w:szCs w:val="21"/>
              </w:rPr>
            </w:pPr>
            <w:r>
              <w:rPr>
                <w:color w:val="000000"/>
                <w:kern w:val="0"/>
                <w:sz w:val="21"/>
                <w:szCs w:val="21"/>
              </w:rPr>
              <w:t>I级、Ⅱ级以外全部区域。</w:t>
            </w:r>
          </w:p>
        </w:tc>
      </w:tr>
    </w:tbl>
    <w:p>
      <w:pPr>
        <w:jc w:val="center"/>
        <w:rPr>
          <w:rFonts w:cs="Times New Roman"/>
          <w:b/>
          <w:bCs/>
          <w:kern w:val="0"/>
          <w:sz w:val="28"/>
          <w:szCs w:val="28"/>
        </w:rPr>
      </w:pPr>
      <w:r>
        <w:rPr>
          <w:rFonts w:cs="Times New Roman"/>
          <w:b/>
          <w:bCs/>
          <w:kern w:val="0"/>
          <w:sz w:val="28"/>
          <w:szCs w:val="28"/>
        </w:rPr>
        <w:t xml:space="preserve">表5  </w:t>
      </w:r>
      <w:r>
        <w:rPr>
          <w:rFonts w:hint="eastAsia" w:cs="Times New Roman"/>
          <w:b/>
          <w:bCs/>
          <w:kern w:val="0"/>
          <w:sz w:val="28"/>
          <w:szCs w:val="28"/>
        </w:rPr>
        <w:t>沂南县集体建设用地土地级别范围表（工业用地）</w:t>
      </w:r>
    </w:p>
    <w:tbl>
      <w:tblPr>
        <w:tblStyle w:val="11"/>
        <w:tblW w:w="9060"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196"/>
        <w:gridCol w:w="786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196" w:type="dxa"/>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级别</w:t>
            </w:r>
          </w:p>
        </w:tc>
        <w:tc>
          <w:tcPr>
            <w:tcW w:w="7864" w:type="dxa"/>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级</w:t>
            </w:r>
            <w:r>
              <w:rPr>
                <w:rFonts w:hint="eastAsia" w:ascii="黑体" w:hAnsi="黑体" w:eastAsia="黑体"/>
                <w:color w:val="000000"/>
                <w:kern w:val="0"/>
                <w:sz w:val="21"/>
                <w:szCs w:val="21"/>
              </w:rPr>
              <w:t xml:space="preserve">  </w:t>
            </w:r>
            <w:r>
              <w:rPr>
                <w:rFonts w:ascii="黑体" w:hAnsi="黑体" w:eastAsia="黑体"/>
                <w:color w:val="000000"/>
                <w:kern w:val="0"/>
                <w:sz w:val="21"/>
                <w:szCs w:val="21"/>
              </w:rPr>
              <w:t>别</w:t>
            </w:r>
            <w:r>
              <w:rPr>
                <w:rFonts w:hint="eastAsia" w:ascii="黑体" w:hAnsi="黑体" w:eastAsia="黑体"/>
                <w:color w:val="000000"/>
                <w:kern w:val="0"/>
                <w:sz w:val="21"/>
                <w:szCs w:val="21"/>
              </w:rPr>
              <w:t xml:space="preserve">  </w:t>
            </w:r>
            <w:r>
              <w:rPr>
                <w:rFonts w:ascii="黑体" w:hAnsi="黑体" w:eastAsia="黑体"/>
                <w:color w:val="000000"/>
                <w:kern w:val="0"/>
                <w:sz w:val="21"/>
                <w:szCs w:val="21"/>
              </w:rPr>
              <w:t>范</w:t>
            </w:r>
            <w:r>
              <w:rPr>
                <w:rFonts w:hint="eastAsia" w:ascii="黑体" w:hAnsi="黑体" w:eastAsia="黑体"/>
                <w:color w:val="000000"/>
                <w:kern w:val="0"/>
                <w:sz w:val="21"/>
                <w:szCs w:val="21"/>
              </w:rPr>
              <w:t xml:space="preserve">  </w:t>
            </w:r>
            <w:r>
              <w:rPr>
                <w:rFonts w:ascii="黑体" w:hAnsi="黑体" w:eastAsia="黑体"/>
                <w:color w:val="000000"/>
                <w:kern w:val="0"/>
                <w:sz w:val="21"/>
                <w:szCs w:val="21"/>
              </w:rPr>
              <w:t>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jc w:val="center"/>
        </w:trPr>
        <w:tc>
          <w:tcPr>
            <w:tcW w:w="1196" w:type="dxa"/>
            <w:vAlign w:val="center"/>
          </w:tcPr>
          <w:p>
            <w:pPr>
              <w:widowControl/>
              <w:jc w:val="center"/>
              <w:textAlignment w:val="center"/>
              <w:rPr>
                <w:color w:val="000000"/>
                <w:kern w:val="0"/>
                <w:sz w:val="21"/>
                <w:szCs w:val="21"/>
              </w:rPr>
            </w:pPr>
            <w:r>
              <w:rPr>
                <w:color w:val="000000"/>
                <w:kern w:val="0"/>
                <w:sz w:val="21"/>
                <w:szCs w:val="21"/>
              </w:rPr>
              <w:t>I</w:t>
            </w:r>
          </w:p>
        </w:tc>
        <w:tc>
          <w:tcPr>
            <w:tcW w:w="7864" w:type="dxa"/>
            <w:vAlign w:val="center"/>
          </w:tcPr>
          <w:p>
            <w:pPr>
              <w:widowControl/>
              <w:spacing w:line="400" w:lineRule="exact"/>
              <w:textAlignment w:val="center"/>
              <w:rPr>
                <w:color w:val="000000"/>
                <w:kern w:val="0"/>
                <w:sz w:val="21"/>
                <w:szCs w:val="21"/>
              </w:rPr>
            </w:pPr>
            <w:r>
              <w:rPr>
                <w:color w:val="000000"/>
                <w:kern w:val="0"/>
                <w:sz w:val="21"/>
                <w:szCs w:val="21"/>
              </w:rPr>
              <w:t>界湖街道直属及大成庄村、新王沟前村、西芙蓉村、营里村、新城一村、圣良庄村、张家营村、迎宾村、远里村、新城二村、团山庄村、南寨村、德胜官庄村、北寨村、大成庄村、后中疃村、东明生村、白石官庄村、小白石村；铜井镇单家庄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1196" w:type="dxa"/>
            <w:vAlign w:val="center"/>
          </w:tcPr>
          <w:p>
            <w:pPr>
              <w:widowControl/>
              <w:jc w:val="center"/>
              <w:textAlignment w:val="center"/>
              <w:rPr>
                <w:color w:val="000000"/>
                <w:kern w:val="0"/>
                <w:sz w:val="21"/>
                <w:szCs w:val="21"/>
              </w:rPr>
            </w:pPr>
            <w:r>
              <w:rPr>
                <w:color w:val="000000"/>
                <w:kern w:val="0"/>
                <w:sz w:val="21"/>
                <w:szCs w:val="21"/>
              </w:rPr>
              <w:t>Ⅱ</w:t>
            </w:r>
          </w:p>
        </w:tc>
        <w:tc>
          <w:tcPr>
            <w:tcW w:w="7864" w:type="dxa"/>
            <w:vAlign w:val="center"/>
          </w:tcPr>
          <w:p>
            <w:pPr>
              <w:widowControl/>
              <w:spacing w:line="400" w:lineRule="exact"/>
              <w:textAlignment w:val="center"/>
              <w:rPr>
                <w:color w:val="000000"/>
                <w:kern w:val="0"/>
                <w:sz w:val="21"/>
                <w:szCs w:val="21"/>
              </w:rPr>
            </w:pPr>
            <w:r>
              <w:rPr>
                <w:color w:val="000000"/>
                <w:kern w:val="0"/>
                <w:sz w:val="21"/>
                <w:szCs w:val="21"/>
              </w:rPr>
              <w:t>界湖街道：卧龙源村、丹山子新村、鑫源村、柳行村、枣林庄村、金场村、南神墩村、园艺场、新城三村、滨河村、后胡家埠村、朱家岭村、城东村、西明生、徐家独树村、李家独树村、周家独树村、新独树村、布稻囤村、石浪头村、韩家庄村、夏庄村、夏庄村、东兴村、远里村；大庄镇：大埠子村、桲栏村、西桃花村、金佛院村、高家石门村、郭家庄村、苗家庄村、芙蓉村、张家沟村、徐家沟村、东升村；铜井镇：新王后村、新王西村、莱坪村、铜井前村、山旺庄村、银泉村、新王沟东村、铜井街村、新王沟前村；张庄镇：和庄村、山河村、前辉山村、辉山村、石门亭村、崮崖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jc w:val="center"/>
        </w:trPr>
        <w:tc>
          <w:tcPr>
            <w:tcW w:w="1196" w:type="dxa"/>
            <w:vAlign w:val="center"/>
          </w:tcPr>
          <w:p>
            <w:pPr>
              <w:widowControl/>
              <w:jc w:val="center"/>
              <w:textAlignment w:val="center"/>
              <w:rPr>
                <w:color w:val="000000"/>
                <w:kern w:val="0"/>
                <w:sz w:val="21"/>
                <w:szCs w:val="21"/>
              </w:rPr>
            </w:pPr>
            <w:r>
              <w:rPr>
                <w:color w:val="000000"/>
                <w:kern w:val="0"/>
                <w:sz w:val="21"/>
                <w:szCs w:val="21"/>
              </w:rPr>
              <w:t>Ⅲ</w:t>
            </w:r>
          </w:p>
        </w:tc>
        <w:tc>
          <w:tcPr>
            <w:tcW w:w="7864" w:type="dxa"/>
            <w:vAlign w:val="center"/>
          </w:tcPr>
          <w:p>
            <w:pPr>
              <w:widowControl/>
              <w:textAlignment w:val="center"/>
              <w:rPr>
                <w:color w:val="000000"/>
                <w:kern w:val="0"/>
                <w:sz w:val="21"/>
                <w:szCs w:val="21"/>
              </w:rPr>
            </w:pPr>
            <w:r>
              <w:rPr>
                <w:color w:val="000000"/>
                <w:kern w:val="0"/>
                <w:sz w:val="21"/>
                <w:szCs w:val="21"/>
              </w:rPr>
              <w:t>I级、Ⅱ级以外全部区域</w:t>
            </w:r>
          </w:p>
        </w:tc>
      </w:tr>
    </w:tbl>
    <w:p>
      <w:pPr>
        <w:ind w:firstLine="632" w:firstLineChars="200"/>
        <w:rPr>
          <w:rFonts w:ascii="黑体" w:hAnsi="黑体" w:eastAsia="黑体"/>
        </w:rPr>
      </w:pPr>
      <w:r>
        <w:rPr>
          <w:rFonts w:hint="eastAsia" w:ascii="黑体" w:hAnsi="黑体" w:eastAsia="黑体"/>
        </w:rPr>
        <w:t>三、集体建设用地基准地价</w:t>
      </w:r>
    </w:p>
    <w:tbl>
      <w:tblPr>
        <w:tblStyle w:val="11"/>
        <w:tblW w:w="9060" w:type="dxa"/>
        <w:tblInd w:w="0" w:type="dxa"/>
        <w:tblLayout w:type="fixed"/>
        <w:tblCellMar>
          <w:top w:w="0" w:type="dxa"/>
          <w:left w:w="108" w:type="dxa"/>
          <w:bottom w:w="0" w:type="dxa"/>
          <w:right w:w="108" w:type="dxa"/>
        </w:tblCellMar>
      </w:tblPr>
      <w:tblGrid>
        <w:gridCol w:w="1143"/>
        <w:gridCol w:w="750"/>
        <w:gridCol w:w="978"/>
        <w:gridCol w:w="750"/>
        <w:gridCol w:w="978"/>
        <w:gridCol w:w="750"/>
        <w:gridCol w:w="978"/>
        <w:gridCol w:w="1188"/>
        <w:gridCol w:w="1545"/>
      </w:tblGrid>
      <w:tr>
        <w:tblPrEx>
          <w:tblCellMar>
            <w:top w:w="0" w:type="dxa"/>
            <w:left w:w="108" w:type="dxa"/>
            <w:bottom w:w="0" w:type="dxa"/>
            <w:right w:w="108" w:type="dxa"/>
          </w:tblCellMar>
        </w:tblPrEx>
        <w:trPr>
          <w:trHeight w:val="454" w:hRule="atLeast"/>
        </w:trPr>
        <w:tc>
          <w:tcPr>
            <w:tcW w:w="1143"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级别用途</w:t>
            </w:r>
          </w:p>
        </w:tc>
        <w:tc>
          <w:tcPr>
            <w:tcW w:w="1728" w:type="dxa"/>
            <w:gridSpan w:val="2"/>
            <w:tcBorders>
              <w:top w:val="single" w:color="auto" w:sz="8"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商服用地</w:t>
            </w:r>
          </w:p>
        </w:tc>
        <w:tc>
          <w:tcPr>
            <w:tcW w:w="1728" w:type="dxa"/>
            <w:gridSpan w:val="2"/>
            <w:tcBorders>
              <w:top w:val="single" w:color="auto" w:sz="8"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宅基地</w:t>
            </w:r>
          </w:p>
        </w:tc>
        <w:tc>
          <w:tcPr>
            <w:tcW w:w="1728" w:type="dxa"/>
            <w:gridSpan w:val="2"/>
            <w:tcBorders>
              <w:top w:val="single" w:color="auto" w:sz="8"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工业用地</w:t>
            </w:r>
          </w:p>
        </w:tc>
        <w:tc>
          <w:tcPr>
            <w:tcW w:w="2733" w:type="dxa"/>
            <w:gridSpan w:val="2"/>
            <w:tcBorders>
              <w:top w:val="single" w:color="auto" w:sz="8" w:space="0"/>
              <w:left w:val="nil"/>
              <w:bottom w:val="single" w:color="auto" w:sz="4" w:space="0"/>
              <w:right w:val="single" w:color="auto" w:sz="8"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公共管理与公共服务用地</w:t>
            </w:r>
          </w:p>
        </w:tc>
      </w:tr>
      <w:tr>
        <w:tblPrEx>
          <w:tblCellMar>
            <w:top w:w="0" w:type="dxa"/>
            <w:left w:w="108" w:type="dxa"/>
            <w:bottom w:w="0" w:type="dxa"/>
            <w:right w:w="108" w:type="dxa"/>
          </w:tblCellMar>
        </w:tblPrEx>
        <w:trPr>
          <w:trHeight w:val="454" w:hRule="atLeast"/>
        </w:trPr>
        <w:tc>
          <w:tcPr>
            <w:tcW w:w="1143"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p>
        </w:tc>
        <w:tc>
          <w:tcPr>
            <w:tcW w:w="750" w:type="dxa"/>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元/㎡</w:t>
            </w:r>
          </w:p>
        </w:tc>
        <w:tc>
          <w:tcPr>
            <w:tcW w:w="978" w:type="dxa"/>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万元/亩</w:t>
            </w:r>
          </w:p>
        </w:tc>
        <w:tc>
          <w:tcPr>
            <w:tcW w:w="750" w:type="dxa"/>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元/㎡</w:t>
            </w:r>
          </w:p>
        </w:tc>
        <w:tc>
          <w:tcPr>
            <w:tcW w:w="978" w:type="dxa"/>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万元/亩</w:t>
            </w:r>
          </w:p>
        </w:tc>
        <w:tc>
          <w:tcPr>
            <w:tcW w:w="750" w:type="dxa"/>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元/㎡</w:t>
            </w:r>
          </w:p>
        </w:tc>
        <w:tc>
          <w:tcPr>
            <w:tcW w:w="978" w:type="dxa"/>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万元/亩</w:t>
            </w:r>
          </w:p>
        </w:tc>
        <w:tc>
          <w:tcPr>
            <w:tcW w:w="1188" w:type="dxa"/>
            <w:tcBorders>
              <w:top w:val="nil"/>
              <w:left w:val="nil"/>
              <w:bottom w:val="single" w:color="auto" w:sz="4" w:space="0"/>
              <w:right w:val="single" w:color="auto" w:sz="4"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元/㎡</w:t>
            </w:r>
          </w:p>
        </w:tc>
        <w:tc>
          <w:tcPr>
            <w:tcW w:w="1545" w:type="dxa"/>
            <w:tcBorders>
              <w:top w:val="nil"/>
              <w:left w:val="nil"/>
              <w:bottom w:val="single" w:color="auto" w:sz="4" w:space="0"/>
              <w:right w:val="single" w:color="auto" w:sz="8" w:space="0"/>
            </w:tcBorders>
            <w:vAlign w:val="center"/>
          </w:tcPr>
          <w:p>
            <w:pPr>
              <w:widowControl/>
              <w:jc w:val="center"/>
              <w:textAlignment w:val="center"/>
              <w:rPr>
                <w:rFonts w:ascii="黑体" w:hAnsi="黑体" w:eastAsia="黑体"/>
                <w:color w:val="000000"/>
                <w:kern w:val="0"/>
                <w:sz w:val="21"/>
                <w:szCs w:val="21"/>
              </w:rPr>
            </w:pPr>
            <w:r>
              <w:rPr>
                <w:rFonts w:ascii="黑体" w:hAnsi="黑体" w:eastAsia="黑体"/>
                <w:color w:val="000000"/>
                <w:kern w:val="0"/>
                <w:sz w:val="21"/>
                <w:szCs w:val="21"/>
              </w:rPr>
              <w:t>万元/亩</w:t>
            </w:r>
          </w:p>
        </w:tc>
      </w:tr>
      <w:tr>
        <w:tblPrEx>
          <w:tblCellMar>
            <w:top w:w="0" w:type="dxa"/>
            <w:left w:w="108" w:type="dxa"/>
            <w:bottom w:w="0" w:type="dxa"/>
            <w:right w:w="108" w:type="dxa"/>
          </w:tblCellMar>
        </w:tblPrEx>
        <w:trPr>
          <w:trHeight w:val="454" w:hRule="atLeast"/>
        </w:trPr>
        <w:tc>
          <w:tcPr>
            <w:tcW w:w="1143" w:type="dxa"/>
            <w:tcBorders>
              <w:top w:val="nil"/>
              <w:left w:val="single" w:color="auto" w:sz="8" w:space="0"/>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I级</w:t>
            </w:r>
          </w:p>
        </w:tc>
        <w:tc>
          <w:tcPr>
            <w:tcW w:w="750"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900</w:t>
            </w:r>
          </w:p>
        </w:tc>
        <w:tc>
          <w:tcPr>
            <w:tcW w:w="97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60</w:t>
            </w:r>
          </w:p>
        </w:tc>
        <w:tc>
          <w:tcPr>
            <w:tcW w:w="750"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240</w:t>
            </w:r>
          </w:p>
        </w:tc>
        <w:tc>
          <w:tcPr>
            <w:tcW w:w="97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16</w:t>
            </w:r>
          </w:p>
        </w:tc>
        <w:tc>
          <w:tcPr>
            <w:tcW w:w="750"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180</w:t>
            </w:r>
          </w:p>
        </w:tc>
        <w:tc>
          <w:tcPr>
            <w:tcW w:w="97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12</w:t>
            </w:r>
          </w:p>
        </w:tc>
        <w:tc>
          <w:tcPr>
            <w:tcW w:w="118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195</w:t>
            </w:r>
          </w:p>
        </w:tc>
        <w:tc>
          <w:tcPr>
            <w:tcW w:w="1545" w:type="dxa"/>
            <w:tcBorders>
              <w:top w:val="nil"/>
              <w:left w:val="nil"/>
              <w:bottom w:val="single" w:color="auto" w:sz="4" w:space="0"/>
              <w:right w:val="single" w:color="auto" w:sz="8" w:space="0"/>
            </w:tcBorders>
            <w:vAlign w:val="center"/>
          </w:tcPr>
          <w:p>
            <w:pPr>
              <w:widowControl/>
              <w:jc w:val="center"/>
              <w:textAlignment w:val="center"/>
              <w:rPr>
                <w:color w:val="000000"/>
                <w:kern w:val="0"/>
                <w:sz w:val="21"/>
                <w:szCs w:val="21"/>
              </w:rPr>
            </w:pPr>
            <w:r>
              <w:rPr>
                <w:color w:val="000000"/>
                <w:kern w:val="0"/>
                <w:sz w:val="21"/>
                <w:szCs w:val="21"/>
              </w:rPr>
              <w:t>13</w:t>
            </w:r>
          </w:p>
        </w:tc>
      </w:tr>
      <w:tr>
        <w:tblPrEx>
          <w:tblCellMar>
            <w:top w:w="0" w:type="dxa"/>
            <w:left w:w="108" w:type="dxa"/>
            <w:bottom w:w="0" w:type="dxa"/>
            <w:right w:w="108" w:type="dxa"/>
          </w:tblCellMar>
        </w:tblPrEx>
        <w:trPr>
          <w:trHeight w:val="454" w:hRule="atLeast"/>
        </w:trPr>
        <w:tc>
          <w:tcPr>
            <w:tcW w:w="1143" w:type="dxa"/>
            <w:tcBorders>
              <w:top w:val="nil"/>
              <w:left w:val="single" w:color="auto" w:sz="8" w:space="0"/>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Ⅱ级</w:t>
            </w:r>
          </w:p>
        </w:tc>
        <w:tc>
          <w:tcPr>
            <w:tcW w:w="750"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600</w:t>
            </w:r>
          </w:p>
        </w:tc>
        <w:tc>
          <w:tcPr>
            <w:tcW w:w="97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40</w:t>
            </w:r>
          </w:p>
        </w:tc>
        <w:tc>
          <w:tcPr>
            <w:tcW w:w="750"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180</w:t>
            </w:r>
          </w:p>
        </w:tc>
        <w:tc>
          <w:tcPr>
            <w:tcW w:w="97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12</w:t>
            </w:r>
          </w:p>
        </w:tc>
        <w:tc>
          <w:tcPr>
            <w:tcW w:w="750"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172.5</w:t>
            </w:r>
          </w:p>
        </w:tc>
        <w:tc>
          <w:tcPr>
            <w:tcW w:w="97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11.5</w:t>
            </w:r>
          </w:p>
        </w:tc>
        <w:tc>
          <w:tcPr>
            <w:tcW w:w="118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172.5</w:t>
            </w:r>
          </w:p>
        </w:tc>
        <w:tc>
          <w:tcPr>
            <w:tcW w:w="1545" w:type="dxa"/>
            <w:tcBorders>
              <w:top w:val="nil"/>
              <w:left w:val="nil"/>
              <w:bottom w:val="single" w:color="auto" w:sz="4" w:space="0"/>
              <w:right w:val="single" w:color="auto" w:sz="8" w:space="0"/>
            </w:tcBorders>
            <w:vAlign w:val="center"/>
          </w:tcPr>
          <w:p>
            <w:pPr>
              <w:widowControl/>
              <w:jc w:val="center"/>
              <w:textAlignment w:val="center"/>
              <w:rPr>
                <w:color w:val="000000"/>
                <w:kern w:val="0"/>
                <w:sz w:val="21"/>
                <w:szCs w:val="21"/>
              </w:rPr>
            </w:pPr>
            <w:r>
              <w:rPr>
                <w:color w:val="000000"/>
                <w:kern w:val="0"/>
                <w:sz w:val="21"/>
                <w:szCs w:val="21"/>
              </w:rPr>
              <w:t>11.5</w:t>
            </w:r>
          </w:p>
        </w:tc>
      </w:tr>
      <w:tr>
        <w:tblPrEx>
          <w:tblCellMar>
            <w:top w:w="0" w:type="dxa"/>
            <w:left w:w="108" w:type="dxa"/>
            <w:bottom w:w="0" w:type="dxa"/>
            <w:right w:w="108" w:type="dxa"/>
          </w:tblCellMar>
        </w:tblPrEx>
        <w:trPr>
          <w:trHeight w:val="454" w:hRule="atLeast"/>
        </w:trPr>
        <w:tc>
          <w:tcPr>
            <w:tcW w:w="1143" w:type="dxa"/>
            <w:tcBorders>
              <w:top w:val="nil"/>
              <w:left w:val="single" w:color="auto" w:sz="8" w:space="0"/>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Ⅲ级</w:t>
            </w:r>
          </w:p>
        </w:tc>
        <w:tc>
          <w:tcPr>
            <w:tcW w:w="750"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300</w:t>
            </w:r>
          </w:p>
        </w:tc>
        <w:tc>
          <w:tcPr>
            <w:tcW w:w="97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20</w:t>
            </w:r>
          </w:p>
        </w:tc>
        <w:tc>
          <w:tcPr>
            <w:tcW w:w="750"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150</w:t>
            </w:r>
          </w:p>
        </w:tc>
        <w:tc>
          <w:tcPr>
            <w:tcW w:w="97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10</w:t>
            </w:r>
          </w:p>
        </w:tc>
        <w:tc>
          <w:tcPr>
            <w:tcW w:w="750"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165</w:t>
            </w:r>
          </w:p>
        </w:tc>
        <w:tc>
          <w:tcPr>
            <w:tcW w:w="97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11</w:t>
            </w:r>
          </w:p>
        </w:tc>
        <w:tc>
          <w:tcPr>
            <w:tcW w:w="1188" w:type="dxa"/>
            <w:tcBorders>
              <w:top w:val="nil"/>
              <w:left w:val="nil"/>
              <w:bottom w:val="single" w:color="auto" w:sz="4"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150</w:t>
            </w:r>
          </w:p>
        </w:tc>
        <w:tc>
          <w:tcPr>
            <w:tcW w:w="1545" w:type="dxa"/>
            <w:tcBorders>
              <w:top w:val="nil"/>
              <w:left w:val="nil"/>
              <w:bottom w:val="single" w:color="auto" w:sz="4" w:space="0"/>
              <w:right w:val="single" w:color="auto" w:sz="8" w:space="0"/>
            </w:tcBorders>
            <w:vAlign w:val="center"/>
          </w:tcPr>
          <w:p>
            <w:pPr>
              <w:widowControl/>
              <w:jc w:val="center"/>
              <w:textAlignment w:val="center"/>
              <w:rPr>
                <w:color w:val="000000"/>
                <w:kern w:val="0"/>
                <w:sz w:val="21"/>
                <w:szCs w:val="21"/>
              </w:rPr>
            </w:pPr>
            <w:r>
              <w:rPr>
                <w:color w:val="000000"/>
                <w:kern w:val="0"/>
                <w:sz w:val="21"/>
                <w:szCs w:val="21"/>
              </w:rPr>
              <w:t>10</w:t>
            </w:r>
          </w:p>
        </w:tc>
      </w:tr>
      <w:tr>
        <w:tblPrEx>
          <w:tblCellMar>
            <w:top w:w="0" w:type="dxa"/>
            <w:left w:w="108" w:type="dxa"/>
            <w:bottom w:w="0" w:type="dxa"/>
            <w:right w:w="108" w:type="dxa"/>
          </w:tblCellMar>
        </w:tblPrEx>
        <w:trPr>
          <w:trHeight w:val="454" w:hRule="atLeast"/>
        </w:trPr>
        <w:tc>
          <w:tcPr>
            <w:tcW w:w="1143" w:type="dxa"/>
            <w:tcBorders>
              <w:top w:val="nil"/>
              <w:left w:val="single" w:color="auto" w:sz="8" w:space="0"/>
              <w:bottom w:val="single" w:color="auto" w:sz="8"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Ⅳ级</w:t>
            </w:r>
          </w:p>
        </w:tc>
        <w:tc>
          <w:tcPr>
            <w:tcW w:w="750" w:type="dxa"/>
            <w:tcBorders>
              <w:top w:val="nil"/>
              <w:left w:val="nil"/>
              <w:bottom w:val="single" w:color="auto" w:sz="8"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240</w:t>
            </w:r>
          </w:p>
        </w:tc>
        <w:tc>
          <w:tcPr>
            <w:tcW w:w="978" w:type="dxa"/>
            <w:tcBorders>
              <w:top w:val="nil"/>
              <w:left w:val="nil"/>
              <w:bottom w:val="single" w:color="auto" w:sz="8"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16</w:t>
            </w:r>
          </w:p>
        </w:tc>
        <w:tc>
          <w:tcPr>
            <w:tcW w:w="750" w:type="dxa"/>
            <w:tcBorders>
              <w:top w:val="nil"/>
              <w:left w:val="nil"/>
              <w:bottom w:val="single" w:color="auto" w:sz="8"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w:t>
            </w:r>
          </w:p>
        </w:tc>
        <w:tc>
          <w:tcPr>
            <w:tcW w:w="978" w:type="dxa"/>
            <w:tcBorders>
              <w:top w:val="nil"/>
              <w:left w:val="nil"/>
              <w:bottom w:val="single" w:color="auto" w:sz="8"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w:t>
            </w:r>
          </w:p>
        </w:tc>
        <w:tc>
          <w:tcPr>
            <w:tcW w:w="750" w:type="dxa"/>
            <w:tcBorders>
              <w:top w:val="nil"/>
              <w:left w:val="nil"/>
              <w:bottom w:val="single" w:color="auto" w:sz="8"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w:t>
            </w:r>
          </w:p>
        </w:tc>
        <w:tc>
          <w:tcPr>
            <w:tcW w:w="978" w:type="dxa"/>
            <w:tcBorders>
              <w:top w:val="nil"/>
              <w:left w:val="nil"/>
              <w:bottom w:val="single" w:color="auto" w:sz="8"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w:t>
            </w:r>
          </w:p>
        </w:tc>
        <w:tc>
          <w:tcPr>
            <w:tcW w:w="1188" w:type="dxa"/>
            <w:tcBorders>
              <w:top w:val="nil"/>
              <w:left w:val="nil"/>
              <w:bottom w:val="single" w:color="auto" w:sz="8" w:space="0"/>
              <w:right w:val="single" w:color="auto" w:sz="4" w:space="0"/>
            </w:tcBorders>
            <w:vAlign w:val="center"/>
          </w:tcPr>
          <w:p>
            <w:pPr>
              <w:widowControl/>
              <w:jc w:val="center"/>
              <w:textAlignment w:val="center"/>
              <w:rPr>
                <w:color w:val="000000"/>
                <w:kern w:val="0"/>
                <w:sz w:val="21"/>
                <w:szCs w:val="21"/>
              </w:rPr>
            </w:pPr>
            <w:r>
              <w:rPr>
                <w:color w:val="000000"/>
                <w:kern w:val="0"/>
                <w:sz w:val="21"/>
                <w:szCs w:val="21"/>
              </w:rPr>
              <w:t>-</w:t>
            </w:r>
          </w:p>
        </w:tc>
        <w:tc>
          <w:tcPr>
            <w:tcW w:w="1545" w:type="dxa"/>
            <w:tcBorders>
              <w:top w:val="nil"/>
              <w:left w:val="nil"/>
              <w:bottom w:val="single" w:color="auto" w:sz="8" w:space="0"/>
              <w:right w:val="single" w:color="auto" w:sz="8" w:space="0"/>
            </w:tcBorders>
            <w:vAlign w:val="center"/>
          </w:tcPr>
          <w:p>
            <w:pPr>
              <w:widowControl/>
              <w:jc w:val="center"/>
              <w:textAlignment w:val="center"/>
              <w:rPr>
                <w:color w:val="000000"/>
                <w:kern w:val="0"/>
                <w:sz w:val="21"/>
                <w:szCs w:val="21"/>
              </w:rPr>
            </w:pPr>
            <w:r>
              <w:rPr>
                <w:color w:val="000000"/>
                <w:kern w:val="0"/>
                <w:sz w:val="21"/>
                <w:szCs w:val="21"/>
              </w:rPr>
              <w:t>-</w:t>
            </w:r>
          </w:p>
        </w:tc>
      </w:tr>
    </w:tbl>
    <w:p>
      <w:pPr>
        <w:ind w:firstLine="632" w:firstLineChars="200"/>
        <w:rPr>
          <w:rFonts w:ascii="黑体" w:hAnsi="黑体" w:eastAsia="黑体"/>
        </w:rPr>
      </w:pPr>
      <w:r>
        <w:rPr>
          <w:rFonts w:hint="eastAsia" w:ascii="黑体" w:hAnsi="黑体" w:eastAsia="黑体"/>
        </w:rPr>
        <w:t>四、集体建设用地基准地价内涵</w:t>
      </w:r>
    </w:p>
    <w:p>
      <w:pPr>
        <w:ind w:firstLine="632" w:firstLineChars="200"/>
      </w:pPr>
      <w:r>
        <w:rPr>
          <w:rFonts w:eastAsia="楷体_GB2312" w:cs="Times New Roman"/>
        </w:rPr>
        <w:t>1．权属类型：</w:t>
      </w:r>
      <w:r>
        <w:t>集体所有</w:t>
      </w:r>
      <w:r>
        <w:rPr>
          <w:rFonts w:hint="eastAsia"/>
        </w:rPr>
        <w:t>。</w:t>
      </w:r>
    </w:p>
    <w:p>
      <w:pPr>
        <w:ind w:firstLine="632" w:firstLineChars="200"/>
      </w:pPr>
      <w:r>
        <w:rPr>
          <w:rFonts w:hint="eastAsia" w:eastAsia="楷体_GB2312" w:cs="Times New Roman"/>
        </w:rPr>
        <w:t>2．</w:t>
      </w:r>
      <w:r>
        <w:rPr>
          <w:rFonts w:eastAsia="楷体_GB2312" w:cs="Times New Roman"/>
        </w:rPr>
        <w:t>土地用途：</w:t>
      </w:r>
      <w:r>
        <w:t>商服用地、工业用地</w:t>
      </w:r>
      <w:r>
        <w:rPr>
          <w:rFonts w:hint="eastAsia"/>
        </w:rPr>
        <w:t>、公共管理与公共服务用地、</w:t>
      </w:r>
      <w:r>
        <w:t>宅基地</w:t>
      </w:r>
      <w:r>
        <w:rPr>
          <w:rFonts w:hint="eastAsia"/>
        </w:rPr>
        <w:t>，其中宅基地明确为：符合“一户一宅”要求的家庭成员生活居住用途</w:t>
      </w:r>
      <w:r>
        <w:t>。</w:t>
      </w:r>
    </w:p>
    <w:p>
      <w:pPr>
        <w:ind w:firstLine="632" w:firstLineChars="200"/>
      </w:pPr>
      <w:r>
        <w:rPr>
          <w:rFonts w:hint="eastAsia" w:eastAsia="楷体_GB2312" w:cs="Times New Roman"/>
        </w:rPr>
        <w:t>3．土地权利</w:t>
      </w:r>
      <w:r>
        <w:rPr>
          <w:rFonts w:eastAsia="楷体_GB2312" w:cs="Times New Roman"/>
        </w:rPr>
        <w:t>类型：</w:t>
      </w:r>
      <w:r>
        <w:rPr>
          <w:rFonts w:hint="eastAsia"/>
        </w:rPr>
        <w:t>商服用地、工业用地、公共管理与公共服务用地为出让土地使用权，宅基地为宅基地使用权。</w:t>
      </w:r>
    </w:p>
    <w:p>
      <w:pPr>
        <w:ind w:firstLine="632" w:firstLineChars="200"/>
      </w:pPr>
      <w:r>
        <w:rPr>
          <w:rFonts w:eastAsia="楷体_GB2312" w:cs="Times New Roman"/>
        </w:rPr>
        <w:t>4</w:t>
      </w:r>
      <w:r>
        <w:rPr>
          <w:rFonts w:hint="eastAsia" w:eastAsia="楷体_GB2312" w:cs="Times New Roman"/>
        </w:rPr>
        <w:t>．</w:t>
      </w:r>
      <w:r>
        <w:rPr>
          <w:rFonts w:eastAsia="楷体_GB2312" w:cs="Times New Roman"/>
        </w:rPr>
        <w:t>基准日：</w:t>
      </w:r>
      <w:r>
        <w:t>2020年1月1日。</w:t>
      </w:r>
    </w:p>
    <w:p>
      <w:pPr>
        <w:ind w:firstLine="632" w:firstLineChars="200"/>
      </w:pPr>
      <w:r>
        <w:rPr>
          <w:rFonts w:hint="eastAsia" w:eastAsia="楷体_GB2312" w:cs="Times New Roman"/>
        </w:rPr>
        <w:t>5．</w:t>
      </w:r>
      <w:r>
        <w:rPr>
          <w:rFonts w:eastAsia="楷体_GB2312" w:cs="Times New Roman"/>
        </w:rPr>
        <w:t>使用年期：</w:t>
      </w:r>
      <w:r>
        <w:t>商服用地40年、工业用地50年</w:t>
      </w:r>
      <w:r>
        <w:rPr>
          <w:rFonts w:hint="eastAsia"/>
        </w:rPr>
        <w:t>、公共管理与公共服务用地5</w:t>
      </w:r>
      <w:r>
        <w:t>0</w:t>
      </w:r>
      <w:r>
        <w:rPr>
          <w:rFonts w:hint="eastAsia"/>
        </w:rPr>
        <w:t>年</w:t>
      </w:r>
      <w:r>
        <w:t>，宅基地</w:t>
      </w:r>
      <w:r>
        <w:rPr>
          <w:rFonts w:hint="eastAsia"/>
        </w:rPr>
        <w:t>无</w:t>
      </w:r>
      <w:r>
        <w:t>年期限制。</w:t>
      </w:r>
    </w:p>
    <w:p>
      <w:pPr>
        <w:ind w:firstLine="632" w:firstLineChars="200"/>
      </w:pPr>
      <w:r>
        <w:rPr>
          <w:rFonts w:eastAsia="楷体_GB2312" w:cs="Times New Roman"/>
        </w:rPr>
        <w:t>6</w:t>
      </w:r>
      <w:r>
        <w:rPr>
          <w:rFonts w:hint="eastAsia" w:eastAsia="楷体_GB2312" w:cs="Times New Roman"/>
        </w:rPr>
        <w:t>．</w:t>
      </w:r>
      <w:r>
        <w:rPr>
          <w:rFonts w:eastAsia="楷体_GB2312" w:cs="Times New Roman"/>
        </w:rPr>
        <w:t>土地开发程度：</w:t>
      </w:r>
      <w:r>
        <w:rPr>
          <w:rFonts w:hint="eastAsia"/>
        </w:rPr>
        <w:t>商服用地、宅基地、公共管理与公共服务用地、工业用地一二级地“六通一平”（包括通路、通电、通暖、通讯、通上水、通下水和土地平整），三四级地“四通一平”（ 包括通路、通电、通讯、通上水和土地平整）</w:t>
      </w:r>
      <w:r>
        <w:t>。</w:t>
      </w:r>
    </w:p>
    <w:p>
      <w:pPr>
        <w:ind w:firstLine="632" w:firstLineChars="200"/>
      </w:pPr>
      <w:r>
        <w:rPr>
          <w:rFonts w:eastAsia="楷体_GB2312" w:cs="Times New Roman"/>
        </w:rPr>
        <w:t>7</w:t>
      </w:r>
      <w:r>
        <w:rPr>
          <w:rFonts w:hint="eastAsia" w:eastAsia="楷体_GB2312" w:cs="Times New Roman"/>
        </w:rPr>
        <w:t>．</w:t>
      </w:r>
      <w:r>
        <w:rPr>
          <w:rFonts w:eastAsia="楷体_GB2312" w:cs="Times New Roman"/>
        </w:rPr>
        <w:t>容积率：</w:t>
      </w:r>
      <w:r>
        <w:rPr>
          <w:rFonts w:hint="eastAsia"/>
        </w:rPr>
        <w:t>商服用地一二级地为1.2，宅基地一二级地为1.0，商服用地三四级地、宅基地三级地为0.8</w:t>
      </w:r>
      <w:r>
        <w:t>。</w:t>
      </w:r>
    </w:p>
    <w:p>
      <w:pPr>
        <w:ind w:firstLine="632" w:firstLineChars="200"/>
      </w:pPr>
      <w:r>
        <w:rPr>
          <w:rFonts w:hint="eastAsia" w:eastAsia="楷体_GB2312" w:cs="Times New Roman"/>
        </w:rPr>
        <w:t>8．其它有关事项。</w:t>
      </w:r>
      <w:r>
        <w:rPr>
          <w:rFonts w:hint="eastAsia"/>
        </w:rPr>
        <w:t>商服用地基准地价不推荐用于具体用途为加油站的土地评估。宅基地使用权基准地价仅限用于本集体经济组织内部转让，进城落户农民依法自愿有偿退出宅基地使用权的补偿。</w:t>
      </w:r>
    </w:p>
    <w:p>
      <w:pPr>
        <w:sectPr>
          <w:footerReference r:id="rId3" w:type="default"/>
          <w:footerReference r:id="rId4" w:type="even"/>
          <w:pgSz w:w="11906" w:h="16838"/>
          <w:pgMar w:top="2098" w:right="1531" w:bottom="1985" w:left="1531" w:header="1701" w:footer="1418" w:gutter="0"/>
          <w:cols w:space="425" w:num="1"/>
          <w:docGrid w:type="linesAndChars" w:linePitch="579" w:charSpace="-849"/>
        </w:sectPr>
      </w:pPr>
    </w:p>
    <w:p>
      <w:pPr>
        <w:widowControl/>
        <w:spacing w:line="360" w:lineRule="auto"/>
        <w:ind w:firstLine="632" w:firstLineChars="200"/>
        <w:rPr>
          <w:rFonts w:ascii="仿宋_GB2312" w:hAnsi="宋体" w:cs="宋体"/>
          <w:b/>
          <w:bCs/>
          <w:kern w:val="0"/>
          <w:szCs w:val="32"/>
        </w:rPr>
      </w:pPr>
      <w:r>
        <w:rPr>
          <w:rFonts w:hint="eastAsia" w:ascii="黑体" w:hAnsi="黑体" w:eastAsia="黑体" w:cs="黑体"/>
          <w:kern w:val="0"/>
          <w:szCs w:val="32"/>
        </w:rPr>
        <w:t>五、基准地价修正体系</w:t>
      </w:r>
    </w:p>
    <w:p>
      <w:pPr>
        <w:jc w:val="center"/>
        <w:rPr>
          <w:rFonts w:cs="Times New Roman"/>
          <w:b/>
          <w:bCs/>
          <w:kern w:val="0"/>
          <w:sz w:val="28"/>
          <w:szCs w:val="28"/>
        </w:rPr>
      </w:pPr>
      <w:r>
        <w:rPr>
          <w:rFonts w:hint="eastAsia" w:cs="Times New Roman"/>
          <w:b/>
          <w:bCs/>
          <w:kern w:val="0"/>
          <w:sz w:val="28"/>
          <w:szCs w:val="28"/>
        </w:rPr>
        <w:t>表1 沂南县集体建设用地（商服用地</w:t>
      </w:r>
      <w:bookmarkStart w:id="0" w:name="_Hlk81906769"/>
      <w:r>
        <w:rPr>
          <w:rFonts w:hint="eastAsia" w:cs="Times New Roman"/>
          <w:b/>
          <w:bCs/>
          <w:kern w:val="0"/>
          <w:sz w:val="28"/>
          <w:szCs w:val="28"/>
        </w:rPr>
        <w:t>）Ⅰ、Ⅱ级地</w:t>
      </w:r>
      <w:bookmarkEnd w:id="0"/>
      <w:r>
        <w:rPr>
          <w:rFonts w:hint="eastAsia" w:cs="Times New Roman"/>
          <w:b/>
          <w:bCs/>
          <w:kern w:val="0"/>
          <w:sz w:val="28"/>
          <w:szCs w:val="28"/>
        </w:rPr>
        <w:t>宗地地价影响因素说明表</w:t>
      </w:r>
    </w:p>
    <w:tbl>
      <w:tblPr>
        <w:tblStyle w:val="11"/>
        <w:tblW w:w="13454" w:type="dxa"/>
        <w:jc w:val="center"/>
        <w:tblLayout w:type="fixed"/>
        <w:tblCellMar>
          <w:top w:w="0" w:type="dxa"/>
          <w:left w:w="108" w:type="dxa"/>
          <w:bottom w:w="0" w:type="dxa"/>
          <w:right w:w="108" w:type="dxa"/>
        </w:tblCellMar>
      </w:tblPr>
      <w:tblGrid>
        <w:gridCol w:w="1103"/>
        <w:gridCol w:w="1090"/>
        <w:gridCol w:w="1219"/>
        <w:gridCol w:w="1219"/>
        <w:gridCol w:w="1330"/>
        <w:gridCol w:w="1090"/>
        <w:gridCol w:w="1085"/>
        <w:gridCol w:w="1330"/>
        <w:gridCol w:w="1445"/>
        <w:gridCol w:w="1448"/>
        <w:gridCol w:w="1095"/>
      </w:tblGrid>
      <w:tr>
        <w:tblPrEx>
          <w:tblCellMar>
            <w:top w:w="0" w:type="dxa"/>
            <w:left w:w="108" w:type="dxa"/>
            <w:bottom w:w="0" w:type="dxa"/>
            <w:right w:w="108" w:type="dxa"/>
          </w:tblCellMar>
        </w:tblPrEx>
        <w:trPr>
          <w:jc w:val="center"/>
        </w:trPr>
        <w:tc>
          <w:tcPr>
            <w:tcW w:w="1103" w:type="dxa"/>
            <w:vMerge w:val="restart"/>
            <w:tcBorders>
              <w:top w:val="single" w:color="auto" w:sz="8" w:space="0"/>
              <w:left w:val="single" w:color="auto" w:sz="8" w:space="0"/>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因素</w:t>
            </w:r>
          </w:p>
        </w:tc>
        <w:tc>
          <w:tcPr>
            <w:tcW w:w="5948" w:type="dxa"/>
            <w:gridSpan w:val="5"/>
            <w:tcBorders>
              <w:top w:val="single" w:color="auto" w:sz="8" w:space="0"/>
              <w:left w:val="nil"/>
              <w:bottom w:val="single" w:color="auto" w:sz="4" w:space="0"/>
              <w:right w:val="single" w:color="auto" w:sz="4" w:space="0"/>
            </w:tcBorders>
            <w:vAlign w:val="center"/>
          </w:tcPr>
          <w:p>
            <w:pPr>
              <w:spacing w:line="300" w:lineRule="exact"/>
              <w:jc w:val="center"/>
              <w:rPr>
                <w:rFonts w:ascii="黑体" w:hAnsi="黑体" w:eastAsia="黑体" w:cs="Times New Roman"/>
                <w:b/>
                <w:bCs/>
                <w:color w:val="000000"/>
                <w:kern w:val="0"/>
                <w:sz w:val="15"/>
                <w:szCs w:val="15"/>
              </w:rPr>
            </w:pPr>
            <w:r>
              <w:rPr>
                <w:rFonts w:ascii="黑体" w:hAnsi="黑体" w:eastAsia="黑体" w:cs="Times New Roman"/>
                <w:b/>
                <w:bCs/>
                <w:color w:val="000000"/>
                <w:kern w:val="0"/>
                <w:sz w:val="15"/>
                <w:szCs w:val="15"/>
              </w:rPr>
              <w:t>一级</w:t>
            </w:r>
          </w:p>
        </w:tc>
        <w:tc>
          <w:tcPr>
            <w:tcW w:w="6403" w:type="dxa"/>
            <w:gridSpan w:val="5"/>
            <w:tcBorders>
              <w:top w:val="single" w:color="auto" w:sz="8" w:space="0"/>
              <w:left w:val="nil"/>
              <w:bottom w:val="single" w:color="auto" w:sz="4" w:space="0"/>
              <w:right w:val="single" w:color="auto" w:sz="8" w:space="0"/>
            </w:tcBorders>
            <w:vAlign w:val="center"/>
          </w:tcPr>
          <w:p>
            <w:pPr>
              <w:spacing w:line="300" w:lineRule="exact"/>
              <w:jc w:val="center"/>
              <w:rPr>
                <w:rFonts w:ascii="黑体" w:hAnsi="黑体" w:eastAsia="黑体" w:cs="Times New Roman"/>
                <w:b/>
                <w:bCs/>
                <w:color w:val="000000"/>
                <w:kern w:val="0"/>
                <w:sz w:val="15"/>
                <w:szCs w:val="15"/>
              </w:rPr>
            </w:pPr>
            <w:r>
              <w:rPr>
                <w:rFonts w:ascii="黑体" w:hAnsi="黑体" w:eastAsia="黑体" w:cs="Times New Roman"/>
                <w:b/>
                <w:bCs/>
                <w:color w:val="000000"/>
                <w:kern w:val="0"/>
                <w:sz w:val="15"/>
                <w:szCs w:val="15"/>
              </w:rPr>
              <w:t>二级</w:t>
            </w:r>
          </w:p>
        </w:tc>
      </w:tr>
      <w:tr>
        <w:trPr>
          <w:jc w:val="center"/>
        </w:trPr>
        <w:tc>
          <w:tcPr>
            <w:tcW w:w="1103" w:type="dxa"/>
            <w:vMerge w:val="continue"/>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p>
        </w:tc>
        <w:tc>
          <w:tcPr>
            <w:tcW w:w="1090" w:type="dxa"/>
            <w:tcBorders>
              <w:top w:val="nil"/>
              <w:left w:val="nil"/>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优</w:t>
            </w:r>
          </w:p>
        </w:tc>
        <w:tc>
          <w:tcPr>
            <w:tcW w:w="1219" w:type="dxa"/>
            <w:tcBorders>
              <w:top w:val="nil"/>
              <w:left w:val="nil"/>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较优</w:t>
            </w:r>
          </w:p>
        </w:tc>
        <w:tc>
          <w:tcPr>
            <w:tcW w:w="1219" w:type="dxa"/>
            <w:tcBorders>
              <w:top w:val="nil"/>
              <w:left w:val="nil"/>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一般</w:t>
            </w:r>
          </w:p>
        </w:tc>
        <w:tc>
          <w:tcPr>
            <w:tcW w:w="1330" w:type="dxa"/>
            <w:tcBorders>
              <w:top w:val="nil"/>
              <w:left w:val="nil"/>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较劣</w:t>
            </w:r>
          </w:p>
        </w:tc>
        <w:tc>
          <w:tcPr>
            <w:tcW w:w="1090" w:type="dxa"/>
            <w:tcBorders>
              <w:top w:val="nil"/>
              <w:left w:val="nil"/>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劣</w:t>
            </w:r>
          </w:p>
        </w:tc>
        <w:tc>
          <w:tcPr>
            <w:tcW w:w="1085" w:type="dxa"/>
            <w:tcBorders>
              <w:top w:val="nil"/>
              <w:left w:val="nil"/>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优</w:t>
            </w:r>
          </w:p>
        </w:tc>
        <w:tc>
          <w:tcPr>
            <w:tcW w:w="1330" w:type="dxa"/>
            <w:tcBorders>
              <w:top w:val="nil"/>
              <w:left w:val="nil"/>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较优</w:t>
            </w:r>
          </w:p>
        </w:tc>
        <w:tc>
          <w:tcPr>
            <w:tcW w:w="1445" w:type="dxa"/>
            <w:tcBorders>
              <w:top w:val="nil"/>
              <w:left w:val="nil"/>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一般</w:t>
            </w:r>
          </w:p>
        </w:tc>
        <w:tc>
          <w:tcPr>
            <w:tcW w:w="1448" w:type="dxa"/>
            <w:tcBorders>
              <w:top w:val="nil"/>
              <w:left w:val="nil"/>
              <w:bottom w:val="single" w:color="auto" w:sz="4" w:space="0"/>
              <w:right w:val="single" w:color="auto" w:sz="4"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较劣</w:t>
            </w:r>
          </w:p>
        </w:tc>
        <w:tc>
          <w:tcPr>
            <w:tcW w:w="1095" w:type="dxa"/>
            <w:tcBorders>
              <w:top w:val="nil"/>
              <w:left w:val="nil"/>
              <w:bottom w:val="single" w:color="auto" w:sz="4" w:space="0"/>
              <w:right w:val="single" w:color="auto" w:sz="8" w:space="0"/>
            </w:tcBorders>
            <w:vAlign w:val="center"/>
          </w:tcPr>
          <w:p>
            <w:pPr>
              <w:spacing w:line="3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劣</w:t>
            </w:r>
          </w:p>
        </w:tc>
      </w:tr>
      <w:tr>
        <w:tblPrEx>
          <w:tblCellMar>
            <w:top w:w="0" w:type="dxa"/>
            <w:left w:w="108" w:type="dxa"/>
            <w:bottom w:w="0" w:type="dxa"/>
            <w:right w:w="108" w:type="dxa"/>
          </w:tblCellMar>
        </w:tblPrEx>
        <w:trPr>
          <w:jc w:val="center"/>
        </w:trPr>
        <w:tc>
          <w:tcPr>
            <w:tcW w:w="1103" w:type="dxa"/>
            <w:tcBorders>
              <w:top w:val="nil"/>
              <w:left w:val="single" w:color="auto" w:sz="8" w:space="0"/>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距最近商服中心距离（m）</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＜300m</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300-500m</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500-700m</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700-1000m</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＞1000m</w:t>
            </w:r>
          </w:p>
        </w:tc>
        <w:tc>
          <w:tcPr>
            <w:tcW w:w="108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＜800m</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800-1000m</w:t>
            </w:r>
          </w:p>
        </w:tc>
        <w:tc>
          <w:tcPr>
            <w:tcW w:w="144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1000-1500m</w:t>
            </w:r>
          </w:p>
        </w:tc>
        <w:tc>
          <w:tcPr>
            <w:tcW w:w="1448"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1500-2000m</w:t>
            </w:r>
          </w:p>
        </w:tc>
        <w:tc>
          <w:tcPr>
            <w:tcW w:w="1095" w:type="dxa"/>
            <w:tcBorders>
              <w:top w:val="nil"/>
              <w:left w:val="nil"/>
              <w:bottom w:val="single" w:color="auto" w:sz="4" w:space="0"/>
              <w:right w:val="single" w:color="auto" w:sz="8"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＞2000m</w:t>
            </w:r>
          </w:p>
        </w:tc>
      </w:tr>
      <w:tr>
        <w:trPr>
          <w:jc w:val="center"/>
        </w:trPr>
        <w:tc>
          <w:tcPr>
            <w:tcW w:w="1103" w:type="dxa"/>
            <w:tcBorders>
              <w:top w:val="nil"/>
              <w:left w:val="single" w:color="auto" w:sz="8" w:space="0"/>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商业聚集规模</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区域内商业设施多且聚集形成规模</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区域内商业设施较多且聚集形成一定的聚集效应</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区域内商业设施多且集中，服务设施齐全</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区域内商业设施较多，功能设施较齐全</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区域内商业设施较少或分散，功能设施不齐全</w:t>
            </w:r>
          </w:p>
        </w:tc>
        <w:tc>
          <w:tcPr>
            <w:tcW w:w="108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区域内商业设施多且聚集形成规模</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区域内商业设施较多且聚集形成一定的聚集效应</w:t>
            </w:r>
          </w:p>
        </w:tc>
        <w:tc>
          <w:tcPr>
            <w:tcW w:w="144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区域内商业设施多且集中，服务设施齐全</w:t>
            </w:r>
          </w:p>
        </w:tc>
        <w:tc>
          <w:tcPr>
            <w:tcW w:w="1448"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区域内商业设施较多，功能设施较齐全</w:t>
            </w:r>
          </w:p>
        </w:tc>
        <w:tc>
          <w:tcPr>
            <w:tcW w:w="1095" w:type="dxa"/>
            <w:tcBorders>
              <w:top w:val="nil"/>
              <w:left w:val="nil"/>
              <w:bottom w:val="single" w:color="auto" w:sz="4" w:space="0"/>
              <w:right w:val="single" w:color="auto" w:sz="8"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区域内商业设施较少或分散，功能设施不齐全</w:t>
            </w:r>
          </w:p>
        </w:tc>
      </w:tr>
      <w:tr>
        <w:tblPrEx>
          <w:tblCellMar>
            <w:top w:w="0" w:type="dxa"/>
            <w:left w:w="108" w:type="dxa"/>
            <w:bottom w:w="0" w:type="dxa"/>
            <w:right w:w="108" w:type="dxa"/>
          </w:tblCellMar>
        </w:tblPrEx>
        <w:trPr>
          <w:jc w:val="center"/>
        </w:trPr>
        <w:tc>
          <w:tcPr>
            <w:tcW w:w="1103" w:type="dxa"/>
            <w:tcBorders>
              <w:top w:val="nil"/>
              <w:left w:val="single" w:color="auto" w:sz="8" w:space="0"/>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临路类型</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混合型主干道</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生活型主干道</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混合型或生活型次干道</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交通型干道</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其他道路</w:t>
            </w:r>
          </w:p>
        </w:tc>
        <w:tc>
          <w:tcPr>
            <w:tcW w:w="108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混合型主干道</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生活型主干道</w:t>
            </w:r>
          </w:p>
        </w:tc>
        <w:tc>
          <w:tcPr>
            <w:tcW w:w="144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生活型次干道</w:t>
            </w:r>
          </w:p>
        </w:tc>
        <w:tc>
          <w:tcPr>
            <w:tcW w:w="1448"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交通型干道</w:t>
            </w:r>
          </w:p>
        </w:tc>
        <w:tc>
          <w:tcPr>
            <w:tcW w:w="1095" w:type="dxa"/>
            <w:tcBorders>
              <w:top w:val="nil"/>
              <w:left w:val="nil"/>
              <w:bottom w:val="single" w:color="auto" w:sz="4" w:space="0"/>
              <w:right w:val="single" w:color="auto" w:sz="8"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其他道路</w:t>
            </w:r>
          </w:p>
        </w:tc>
      </w:tr>
      <w:tr>
        <w:trPr>
          <w:jc w:val="center"/>
        </w:trPr>
        <w:tc>
          <w:tcPr>
            <w:tcW w:w="1103" w:type="dxa"/>
            <w:tcBorders>
              <w:top w:val="nil"/>
              <w:left w:val="single" w:color="auto" w:sz="8" w:space="0"/>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人流量</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人口密集、人流量大</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人口较密集、人流量较大</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人口密度适中、人流量一般</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人口较密集、人流量较小</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人口稀少、人流量小</w:t>
            </w:r>
          </w:p>
        </w:tc>
        <w:tc>
          <w:tcPr>
            <w:tcW w:w="108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人口密集、人流量大</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人口较密集、人流量较大</w:t>
            </w:r>
          </w:p>
        </w:tc>
        <w:tc>
          <w:tcPr>
            <w:tcW w:w="144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人口密度适中、人流量一般</w:t>
            </w:r>
          </w:p>
        </w:tc>
        <w:tc>
          <w:tcPr>
            <w:tcW w:w="1448"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人口较密集、人流量较小</w:t>
            </w:r>
          </w:p>
        </w:tc>
        <w:tc>
          <w:tcPr>
            <w:tcW w:w="1095" w:type="dxa"/>
            <w:tcBorders>
              <w:top w:val="nil"/>
              <w:left w:val="nil"/>
              <w:bottom w:val="single" w:color="auto" w:sz="4" w:space="0"/>
              <w:right w:val="single" w:color="auto" w:sz="8"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人口稀少、人流量小</w:t>
            </w:r>
          </w:p>
        </w:tc>
      </w:tr>
      <w:tr>
        <w:tblPrEx>
          <w:tblCellMar>
            <w:top w:w="0" w:type="dxa"/>
            <w:left w:w="108" w:type="dxa"/>
            <w:bottom w:w="0" w:type="dxa"/>
            <w:right w:w="108" w:type="dxa"/>
          </w:tblCellMar>
        </w:tblPrEx>
        <w:trPr>
          <w:jc w:val="center"/>
        </w:trPr>
        <w:tc>
          <w:tcPr>
            <w:tcW w:w="1103" w:type="dxa"/>
            <w:tcBorders>
              <w:top w:val="nil"/>
              <w:left w:val="single" w:color="auto" w:sz="8" w:space="0"/>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规划条件</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完善</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较完善</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一般</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较劣</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劣</w:t>
            </w:r>
          </w:p>
        </w:tc>
        <w:tc>
          <w:tcPr>
            <w:tcW w:w="108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完善</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较完善</w:t>
            </w:r>
          </w:p>
        </w:tc>
        <w:tc>
          <w:tcPr>
            <w:tcW w:w="144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一般</w:t>
            </w:r>
          </w:p>
        </w:tc>
        <w:tc>
          <w:tcPr>
            <w:tcW w:w="1448"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较劣</w:t>
            </w:r>
          </w:p>
        </w:tc>
        <w:tc>
          <w:tcPr>
            <w:tcW w:w="1095" w:type="dxa"/>
            <w:tcBorders>
              <w:top w:val="nil"/>
              <w:left w:val="nil"/>
              <w:bottom w:val="single" w:color="auto" w:sz="4" w:space="0"/>
              <w:right w:val="single" w:color="auto" w:sz="8"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劣</w:t>
            </w:r>
          </w:p>
        </w:tc>
      </w:tr>
      <w:tr>
        <w:trPr>
          <w:jc w:val="center"/>
        </w:trPr>
        <w:tc>
          <w:tcPr>
            <w:tcW w:w="1103" w:type="dxa"/>
            <w:tcBorders>
              <w:top w:val="nil"/>
              <w:left w:val="single" w:color="auto" w:sz="8" w:space="0"/>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设施配套程度</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配套设施完善，供热，供气，保障率高，排水通畅</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配套设施较完善，小区供热，供气，有保证，排水较通畅</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配套设施一般，供热，供气基本有保证，排水基本通畅</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配套设施较</w:t>
            </w:r>
          </w:p>
          <w:p>
            <w:pPr>
              <w:spacing w:line="300" w:lineRule="exact"/>
              <w:jc w:val="center"/>
              <w:rPr>
                <w:rFonts w:cs="Times New Roman"/>
                <w:color w:val="000000"/>
                <w:kern w:val="0"/>
                <w:sz w:val="15"/>
                <w:szCs w:val="15"/>
              </w:rPr>
            </w:pPr>
            <w:r>
              <w:rPr>
                <w:rFonts w:cs="Times New Roman"/>
                <w:color w:val="000000"/>
                <w:kern w:val="0"/>
                <w:sz w:val="15"/>
                <w:szCs w:val="15"/>
              </w:rPr>
              <w:t>少，小区供热，供气，保障率低，排水不通畅</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配套设施少，无供热，无供气，有积水</w:t>
            </w:r>
          </w:p>
        </w:tc>
        <w:tc>
          <w:tcPr>
            <w:tcW w:w="108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配套设施完善，供热，供气，保障率高，排水通畅</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配套设施较完善，小区供热，供气，有保证，排水较通畅</w:t>
            </w:r>
          </w:p>
        </w:tc>
        <w:tc>
          <w:tcPr>
            <w:tcW w:w="144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配套设施一般，供热，供气基本有保证，排水基本通畅</w:t>
            </w:r>
          </w:p>
        </w:tc>
        <w:tc>
          <w:tcPr>
            <w:tcW w:w="1448"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配套设施较</w:t>
            </w:r>
          </w:p>
          <w:p>
            <w:pPr>
              <w:spacing w:line="300" w:lineRule="exact"/>
              <w:jc w:val="center"/>
              <w:rPr>
                <w:rFonts w:cs="Times New Roman"/>
                <w:color w:val="000000"/>
                <w:kern w:val="0"/>
                <w:sz w:val="15"/>
                <w:szCs w:val="15"/>
              </w:rPr>
            </w:pPr>
            <w:r>
              <w:rPr>
                <w:rFonts w:cs="Times New Roman"/>
                <w:color w:val="000000"/>
                <w:kern w:val="0"/>
                <w:sz w:val="15"/>
                <w:szCs w:val="15"/>
              </w:rPr>
              <w:t>少，小区供热，供气，保障率</w:t>
            </w:r>
          </w:p>
          <w:p>
            <w:pPr>
              <w:spacing w:line="300" w:lineRule="exact"/>
              <w:jc w:val="center"/>
              <w:rPr>
                <w:rFonts w:cs="Times New Roman"/>
                <w:color w:val="000000"/>
                <w:kern w:val="0"/>
                <w:sz w:val="15"/>
                <w:szCs w:val="15"/>
              </w:rPr>
            </w:pPr>
            <w:r>
              <w:rPr>
                <w:rFonts w:cs="Times New Roman"/>
                <w:color w:val="000000"/>
                <w:kern w:val="0"/>
                <w:sz w:val="15"/>
                <w:szCs w:val="15"/>
              </w:rPr>
              <w:t>低，排水不通畅</w:t>
            </w:r>
          </w:p>
        </w:tc>
        <w:tc>
          <w:tcPr>
            <w:tcW w:w="1095" w:type="dxa"/>
            <w:tcBorders>
              <w:top w:val="nil"/>
              <w:left w:val="nil"/>
              <w:bottom w:val="single" w:color="auto" w:sz="4" w:space="0"/>
              <w:right w:val="single" w:color="auto" w:sz="8"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配套设施少，无供热，无供气，有积水</w:t>
            </w:r>
          </w:p>
        </w:tc>
      </w:tr>
      <w:tr>
        <w:tblPrEx>
          <w:tblCellMar>
            <w:top w:w="0" w:type="dxa"/>
            <w:left w:w="108" w:type="dxa"/>
            <w:bottom w:w="0" w:type="dxa"/>
            <w:right w:w="108" w:type="dxa"/>
          </w:tblCellMar>
        </w:tblPrEx>
        <w:trPr>
          <w:jc w:val="center"/>
        </w:trPr>
        <w:tc>
          <w:tcPr>
            <w:tcW w:w="1103" w:type="dxa"/>
            <w:tcBorders>
              <w:top w:val="nil"/>
              <w:left w:val="single" w:color="auto" w:sz="8" w:space="0"/>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临街状况</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十字路口</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丁字路口</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两面临街</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一面临街</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不临街</w:t>
            </w:r>
          </w:p>
        </w:tc>
        <w:tc>
          <w:tcPr>
            <w:tcW w:w="108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十字路口</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丁字路口</w:t>
            </w:r>
          </w:p>
        </w:tc>
        <w:tc>
          <w:tcPr>
            <w:tcW w:w="144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两面临街</w:t>
            </w:r>
          </w:p>
        </w:tc>
        <w:tc>
          <w:tcPr>
            <w:tcW w:w="1448"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一面临街</w:t>
            </w:r>
          </w:p>
        </w:tc>
        <w:tc>
          <w:tcPr>
            <w:tcW w:w="1095" w:type="dxa"/>
            <w:tcBorders>
              <w:top w:val="nil"/>
              <w:left w:val="nil"/>
              <w:bottom w:val="single" w:color="auto" w:sz="4" w:space="0"/>
              <w:right w:val="single" w:color="auto" w:sz="8"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不临街</w:t>
            </w:r>
          </w:p>
        </w:tc>
      </w:tr>
      <w:tr>
        <w:trPr>
          <w:jc w:val="center"/>
        </w:trPr>
        <w:tc>
          <w:tcPr>
            <w:tcW w:w="1103" w:type="dxa"/>
            <w:tcBorders>
              <w:top w:val="nil"/>
              <w:left w:val="single" w:color="auto" w:sz="8" w:space="0"/>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周围土地利用状况</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商业</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商业、公建</w:t>
            </w:r>
          </w:p>
        </w:tc>
        <w:tc>
          <w:tcPr>
            <w:tcW w:w="1219"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商业、住宅</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住宅</w:t>
            </w:r>
          </w:p>
        </w:tc>
        <w:tc>
          <w:tcPr>
            <w:tcW w:w="109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其他</w:t>
            </w:r>
          </w:p>
        </w:tc>
        <w:tc>
          <w:tcPr>
            <w:tcW w:w="108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商业</w:t>
            </w:r>
          </w:p>
        </w:tc>
        <w:tc>
          <w:tcPr>
            <w:tcW w:w="1330"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商业、公建</w:t>
            </w:r>
          </w:p>
        </w:tc>
        <w:tc>
          <w:tcPr>
            <w:tcW w:w="1445"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商业、住宅</w:t>
            </w:r>
          </w:p>
        </w:tc>
        <w:tc>
          <w:tcPr>
            <w:tcW w:w="1448" w:type="dxa"/>
            <w:tcBorders>
              <w:top w:val="nil"/>
              <w:left w:val="nil"/>
              <w:bottom w:val="single" w:color="auto" w:sz="4"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住宅</w:t>
            </w:r>
          </w:p>
        </w:tc>
        <w:tc>
          <w:tcPr>
            <w:tcW w:w="1095" w:type="dxa"/>
            <w:tcBorders>
              <w:top w:val="nil"/>
              <w:left w:val="nil"/>
              <w:bottom w:val="single" w:color="auto" w:sz="4" w:space="0"/>
              <w:right w:val="single" w:color="auto" w:sz="8"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其他</w:t>
            </w:r>
          </w:p>
        </w:tc>
      </w:tr>
      <w:tr>
        <w:tblPrEx>
          <w:tblCellMar>
            <w:top w:w="0" w:type="dxa"/>
            <w:left w:w="108" w:type="dxa"/>
            <w:bottom w:w="0" w:type="dxa"/>
            <w:right w:w="108" w:type="dxa"/>
          </w:tblCellMar>
        </w:tblPrEx>
        <w:trPr>
          <w:jc w:val="center"/>
        </w:trPr>
        <w:tc>
          <w:tcPr>
            <w:tcW w:w="1103" w:type="dxa"/>
            <w:tcBorders>
              <w:top w:val="nil"/>
              <w:left w:val="single" w:color="auto" w:sz="8" w:space="0"/>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宗地面积</w:t>
            </w:r>
          </w:p>
          <w:p>
            <w:pPr>
              <w:spacing w:line="300" w:lineRule="exact"/>
              <w:jc w:val="center"/>
              <w:rPr>
                <w:rFonts w:cs="Times New Roman"/>
                <w:color w:val="000000"/>
                <w:kern w:val="0"/>
                <w:sz w:val="15"/>
                <w:szCs w:val="15"/>
              </w:rPr>
            </w:pPr>
            <w:r>
              <w:rPr>
                <w:rFonts w:cs="Times New Roman"/>
                <w:color w:val="000000"/>
                <w:kern w:val="0"/>
                <w:sz w:val="15"/>
                <w:szCs w:val="15"/>
              </w:rPr>
              <w:t>与形状</w:t>
            </w:r>
          </w:p>
        </w:tc>
        <w:tc>
          <w:tcPr>
            <w:tcW w:w="1090" w:type="dxa"/>
            <w:tcBorders>
              <w:top w:val="nil"/>
              <w:left w:val="nil"/>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面积合适，形状规则</w:t>
            </w:r>
          </w:p>
        </w:tc>
        <w:tc>
          <w:tcPr>
            <w:tcW w:w="1219" w:type="dxa"/>
            <w:tcBorders>
              <w:top w:val="nil"/>
              <w:left w:val="nil"/>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面积较适中，形状较规则</w:t>
            </w:r>
          </w:p>
        </w:tc>
        <w:tc>
          <w:tcPr>
            <w:tcW w:w="1219" w:type="dxa"/>
            <w:tcBorders>
              <w:top w:val="nil"/>
              <w:left w:val="nil"/>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面积略偏大或偏小，形状基本规则</w:t>
            </w:r>
          </w:p>
        </w:tc>
        <w:tc>
          <w:tcPr>
            <w:tcW w:w="1330" w:type="dxa"/>
            <w:tcBorders>
              <w:top w:val="nil"/>
              <w:left w:val="nil"/>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面积偏大或偏小，形状较不规则</w:t>
            </w:r>
          </w:p>
        </w:tc>
        <w:tc>
          <w:tcPr>
            <w:tcW w:w="1090" w:type="dxa"/>
            <w:tcBorders>
              <w:top w:val="nil"/>
              <w:left w:val="nil"/>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面积过大或过小，形状不规则</w:t>
            </w:r>
          </w:p>
        </w:tc>
        <w:tc>
          <w:tcPr>
            <w:tcW w:w="1085" w:type="dxa"/>
            <w:tcBorders>
              <w:top w:val="nil"/>
              <w:left w:val="nil"/>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面积合适，形状规则</w:t>
            </w:r>
          </w:p>
        </w:tc>
        <w:tc>
          <w:tcPr>
            <w:tcW w:w="1330" w:type="dxa"/>
            <w:tcBorders>
              <w:top w:val="nil"/>
              <w:left w:val="nil"/>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面积较适中，形状较规则</w:t>
            </w:r>
          </w:p>
        </w:tc>
        <w:tc>
          <w:tcPr>
            <w:tcW w:w="1445" w:type="dxa"/>
            <w:tcBorders>
              <w:top w:val="nil"/>
              <w:left w:val="nil"/>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面积略偏大或偏小，形状基本规则</w:t>
            </w:r>
          </w:p>
        </w:tc>
        <w:tc>
          <w:tcPr>
            <w:tcW w:w="1448" w:type="dxa"/>
            <w:tcBorders>
              <w:top w:val="nil"/>
              <w:left w:val="nil"/>
              <w:bottom w:val="single" w:color="auto" w:sz="8" w:space="0"/>
              <w:right w:val="single" w:color="auto" w:sz="4"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面积偏大或偏小，形状较不规则</w:t>
            </w:r>
          </w:p>
        </w:tc>
        <w:tc>
          <w:tcPr>
            <w:tcW w:w="1095" w:type="dxa"/>
            <w:tcBorders>
              <w:top w:val="nil"/>
              <w:left w:val="nil"/>
              <w:bottom w:val="single" w:color="auto" w:sz="8" w:space="0"/>
              <w:right w:val="single" w:color="auto" w:sz="8" w:space="0"/>
            </w:tcBorders>
            <w:vAlign w:val="center"/>
          </w:tcPr>
          <w:p>
            <w:pPr>
              <w:spacing w:line="300" w:lineRule="exact"/>
              <w:jc w:val="center"/>
              <w:rPr>
                <w:rFonts w:cs="Times New Roman"/>
                <w:color w:val="000000"/>
                <w:kern w:val="0"/>
                <w:sz w:val="15"/>
                <w:szCs w:val="15"/>
              </w:rPr>
            </w:pPr>
            <w:r>
              <w:rPr>
                <w:rFonts w:cs="Times New Roman"/>
                <w:color w:val="000000"/>
                <w:kern w:val="0"/>
                <w:sz w:val="15"/>
                <w:szCs w:val="15"/>
              </w:rPr>
              <w:t>面积过大或过小，形状不规则</w:t>
            </w:r>
          </w:p>
        </w:tc>
      </w:tr>
    </w:tbl>
    <w:p>
      <w:pPr>
        <w:jc w:val="center"/>
        <w:rPr>
          <w:rFonts w:cs="Times New Roman"/>
          <w:b/>
          <w:bCs/>
          <w:kern w:val="0"/>
          <w:sz w:val="28"/>
          <w:szCs w:val="28"/>
        </w:rPr>
      </w:pPr>
      <w:r>
        <w:rPr>
          <w:rFonts w:hint="eastAsia" w:cs="Times New Roman"/>
          <w:b/>
          <w:bCs/>
          <w:kern w:val="0"/>
          <w:sz w:val="28"/>
          <w:szCs w:val="28"/>
        </w:rPr>
        <w:t>表2 沂南县集体建设用地（商服用地）Ⅲ、Ⅳ级地宗地地价影响因素说明表</w:t>
      </w:r>
    </w:p>
    <w:tbl>
      <w:tblPr>
        <w:tblStyle w:val="11"/>
        <w:tblW w:w="12869" w:type="dxa"/>
        <w:jc w:val="center"/>
        <w:tblLayout w:type="fixed"/>
        <w:tblCellMar>
          <w:top w:w="0" w:type="dxa"/>
          <w:left w:w="57" w:type="dxa"/>
          <w:bottom w:w="0" w:type="dxa"/>
          <w:right w:w="57" w:type="dxa"/>
        </w:tblCellMar>
      </w:tblPr>
      <w:tblGrid>
        <w:gridCol w:w="933"/>
        <w:gridCol w:w="1195"/>
        <w:gridCol w:w="1194"/>
        <w:gridCol w:w="1194"/>
        <w:gridCol w:w="1194"/>
        <w:gridCol w:w="1148"/>
        <w:gridCol w:w="46"/>
        <w:gridCol w:w="1194"/>
        <w:gridCol w:w="1194"/>
        <w:gridCol w:w="1194"/>
        <w:gridCol w:w="1194"/>
        <w:gridCol w:w="1189"/>
      </w:tblGrid>
      <w:tr>
        <w:tblPrEx>
          <w:tblCellMar>
            <w:top w:w="0" w:type="dxa"/>
            <w:left w:w="57" w:type="dxa"/>
            <w:bottom w:w="0" w:type="dxa"/>
            <w:right w:w="57" w:type="dxa"/>
          </w:tblCellMar>
        </w:tblPrEx>
        <w:trPr>
          <w:jc w:val="center"/>
        </w:trPr>
        <w:tc>
          <w:tcPr>
            <w:tcW w:w="933"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因素</w:t>
            </w:r>
          </w:p>
        </w:tc>
        <w:tc>
          <w:tcPr>
            <w:tcW w:w="5925" w:type="dxa"/>
            <w:gridSpan w:val="5"/>
            <w:tcBorders>
              <w:top w:val="single" w:color="auto" w:sz="8" w:space="0"/>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三级</w:t>
            </w:r>
          </w:p>
        </w:tc>
        <w:tc>
          <w:tcPr>
            <w:tcW w:w="6011" w:type="dxa"/>
            <w:gridSpan w:val="6"/>
            <w:tcBorders>
              <w:top w:val="single" w:color="auto" w:sz="8" w:space="0"/>
              <w:left w:val="nil"/>
              <w:bottom w:val="single" w:color="auto" w:sz="4" w:space="0"/>
              <w:right w:val="single" w:color="auto" w:sz="8"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四级</w:t>
            </w:r>
          </w:p>
        </w:tc>
      </w:tr>
      <w:tr>
        <w:tblPrEx>
          <w:tblCellMar>
            <w:top w:w="0" w:type="dxa"/>
            <w:left w:w="57" w:type="dxa"/>
            <w:bottom w:w="0" w:type="dxa"/>
            <w:right w:w="57" w:type="dxa"/>
          </w:tblCellMar>
        </w:tblPrEx>
        <w:trPr>
          <w:jc w:val="center"/>
        </w:trPr>
        <w:tc>
          <w:tcPr>
            <w:tcW w:w="933"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p>
        </w:tc>
        <w:tc>
          <w:tcPr>
            <w:tcW w:w="1195" w:type="dxa"/>
            <w:tcBorders>
              <w:top w:val="nil"/>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优</w:t>
            </w:r>
          </w:p>
        </w:tc>
        <w:tc>
          <w:tcPr>
            <w:tcW w:w="1194" w:type="dxa"/>
            <w:tcBorders>
              <w:top w:val="nil"/>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较优</w:t>
            </w:r>
          </w:p>
        </w:tc>
        <w:tc>
          <w:tcPr>
            <w:tcW w:w="1194" w:type="dxa"/>
            <w:tcBorders>
              <w:top w:val="nil"/>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一般</w:t>
            </w:r>
          </w:p>
        </w:tc>
        <w:tc>
          <w:tcPr>
            <w:tcW w:w="1194" w:type="dxa"/>
            <w:tcBorders>
              <w:top w:val="nil"/>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较劣</w:t>
            </w:r>
          </w:p>
        </w:tc>
        <w:tc>
          <w:tcPr>
            <w:tcW w:w="1194"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劣</w:t>
            </w:r>
          </w:p>
        </w:tc>
        <w:tc>
          <w:tcPr>
            <w:tcW w:w="1194" w:type="dxa"/>
            <w:tcBorders>
              <w:top w:val="nil"/>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优</w:t>
            </w:r>
          </w:p>
        </w:tc>
        <w:tc>
          <w:tcPr>
            <w:tcW w:w="1194" w:type="dxa"/>
            <w:tcBorders>
              <w:top w:val="nil"/>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较优</w:t>
            </w:r>
          </w:p>
        </w:tc>
        <w:tc>
          <w:tcPr>
            <w:tcW w:w="1194" w:type="dxa"/>
            <w:tcBorders>
              <w:top w:val="nil"/>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一般</w:t>
            </w:r>
          </w:p>
        </w:tc>
        <w:tc>
          <w:tcPr>
            <w:tcW w:w="1194" w:type="dxa"/>
            <w:tcBorders>
              <w:top w:val="nil"/>
              <w:left w:val="nil"/>
              <w:bottom w:val="single" w:color="auto" w:sz="4" w:space="0"/>
              <w:right w:val="single" w:color="auto" w:sz="4"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较劣</w:t>
            </w:r>
          </w:p>
        </w:tc>
        <w:tc>
          <w:tcPr>
            <w:tcW w:w="1189" w:type="dxa"/>
            <w:tcBorders>
              <w:top w:val="nil"/>
              <w:left w:val="nil"/>
              <w:bottom w:val="single" w:color="auto" w:sz="4" w:space="0"/>
              <w:right w:val="single" w:color="auto" w:sz="8" w:space="0"/>
            </w:tcBorders>
            <w:vAlign w:val="center"/>
          </w:tcPr>
          <w:p>
            <w:pPr>
              <w:widowControl/>
              <w:jc w:val="center"/>
              <w:rPr>
                <w:rFonts w:ascii="黑体" w:hAnsi="黑体" w:eastAsia="黑体" w:cs="Times New Roman"/>
                <w:color w:val="000000"/>
                <w:kern w:val="0"/>
                <w:sz w:val="17"/>
                <w:szCs w:val="15"/>
              </w:rPr>
            </w:pPr>
            <w:r>
              <w:rPr>
                <w:rFonts w:ascii="黑体" w:hAnsi="黑体" w:eastAsia="黑体" w:cs="Times New Roman"/>
                <w:color w:val="000000"/>
                <w:kern w:val="0"/>
                <w:sz w:val="17"/>
                <w:szCs w:val="15"/>
              </w:rPr>
              <w:t>劣</w:t>
            </w:r>
          </w:p>
        </w:tc>
      </w:tr>
      <w:tr>
        <w:tblPrEx>
          <w:tblCellMar>
            <w:top w:w="0" w:type="dxa"/>
            <w:left w:w="57" w:type="dxa"/>
            <w:bottom w:w="0" w:type="dxa"/>
            <w:right w:w="57" w:type="dxa"/>
          </w:tblCellMar>
        </w:tblPrEx>
        <w:trPr>
          <w:jc w:val="center"/>
        </w:trPr>
        <w:tc>
          <w:tcPr>
            <w:tcW w:w="933" w:type="dxa"/>
            <w:tcBorders>
              <w:top w:val="nil"/>
              <w:left w:val="single" w:color="auto" w:sz="8" w:space="0"/>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距最近商服中心距离（</w:t>
            </w:r>
            <w:r>
              <w:rPr>
                <w:rFonts w:cs="Times New Roman"/>
                <w:color w:val="000000"/>
                <w:kern w:val="0"/>
                <w:sz w:val="17"/>
                <w:szCs w:val="15"/>
              </w:rPr>
              <w:t>m</w:t>
            </w:r>
            <w:r>
              <w:rPr>
                <w:rFonts w:hAnsi="宋体" w:cs="Times New Roman"/>
                <w:color w:val="000000"/>
                <w:kern w:val="0"/>
                <w:sz w:val="17"/>
                <w:szCs w:val="15"/>
              </w:rPr>
              <w:t>）</w:t>
            </w:r>
          </w:p>
        </w:tc>
        <w:tc>
          <w:tcPr>
            <w:tcW w:w="1195"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w:t>
            </w:r>
            <w:r>
              <w:rPr>
                <w:rFonts w:cs="Times New Roman"/>
                <w:color w:val="000000"/>
                <w:kern w:val="0"/>
                <w:sz w:val="17"/>
                <w:szCs w:val="15"/>
              </w:rPr>
              <w:t>1500m</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cs="Times New Roman"/>
                <w:color w:val="000000"/>
                <w:kern w:val="0"/>
                <w:sz w:val="17"/>
                <w:szCs w:val="15"/>
              </w:rPr>
              <w:t>1500-2000m</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cs="Times New Roman"/>
                <w:color w:val="000000"/>
                <w:kern w:val="0"/>
                <w:sz w:val="17"/>
                <w:szCs w:val="15"/>
              </w:rPr>
              <w:t>2000-2500m</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cs="Times New Roman"/>
                <w:color w:val="000000"/>
                <w:kern w:val="0"/>
                <w:sz w:val="17"/>
                <w:szCs w:val="15"/>
              </w:rPr>
              <w:t>2500-3000m</w:t>
            </w:r>
          </w:p>
        </w:tc>
        <w:tc>
          <w:tcPr>
            <w:tcW w:w="1194" w:type="dxa"/>
            <w:gridSpan w:val="2"/>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w:t>
            </w:r>
            <w:r>
              <w:rPr>
                <w:rFonts w:cs="Times New Roman"/>
                <w:color w:val="000000"/>
                <w:kern w:val="0"/>
                <w:sz w:val="17"/>
                <w:szCs w:val="15"/>
              </w:rPr>
              <w:t>3000m</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w:t>
            </w:r>
            <w:r>
              <w:rPr>
                <w:rFonts w:cs="Times New Roman"/>
                <w:color w:val="000000"/>
                <w:kern w:val="0"/>
                <w:sz w:val="17"/>
                <w:szCs w:val="15"/>
              </w:rPr>
              <w:t>800m</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w:t>
            </w:r>
            <w:r>
              <w:rPr>
                <w:rFonts w:cs="Times New Roman"/>
                <w:color w:val="000000"/>
                <w:kern w:val="0"/>
                <w:sz w:val="17"/>
                <w:szCs w:val="15"/>
              </w:rPr>
              <w:t>3500m</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cs="Times New Roman"/>
                <w:color w:val="000000"/>
                <w:kern w:val="0"/>
                <w:sz w:val="17"/>
                <w:szCs w:val="15"/>
              </w:rPr>
              <w:t>3500-4000m</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cs="Times New Roman"/>
                <w:color w:val="000000"/>
                <w:kern w:val="0"/>
                <w:sz w:val="17"/>
                <w:szCs w:val="15"/>
              </w:rPr>
              <w:t>4000-4500m</w:t>
            </w:r>
          </w:p>
        </w:tc>
        <w:tc>
          <w:tcPr>
            <w:tcW w:w="1189" w:type="dxa"/>
            <w:tcBorders>
              <w:top w:val="nil"/>
              <w:left w:val="nil"/>
              <w:bottom w:val="single" w:color="auto" w:sz="4" w:space="0"/>
              <w:right w:val="single" w:color="auto" w:sz="8" w:space="0"/>
            </w:tcBorders>
            <w:vAlign w:val="center"/>
          </w:tcPr>
          <w:p>
            <w:pPr>
              <w:widowControl/>
              <w:spacing w:line="280" w:lineRule="exact"/>
              <w:jc w:val="center"/>
              <w:rPr>
                <w:rFonts w:cs="Times New Roman"/>
                <w:color w:val="000000"/>
                <w:kern w:val="0"/>
                <w:sz w:val="17"/>
                <w:szCs w:val="15"/>
              </w:rPr>
            </w:pPr>
            <w:r>
              <w:rPr>
                <w:rFonts w:cs="Times New Roman"/>
                <w:color w:val="000000"/>
                <w:kern w:val="0"/>
                <w:sz w:val="17"/>
                <w:szCs w:val="15"/>
              </w:rPr>
              <w:t>4500-5000m</w:t>
            </w:r>
          </w:p>
        </w:tc>
      </w:tr>
      <w:tr>
        <w:trPr>
          <w:jc w:val="center"/>
        </w:trPr>
        <w:tc>
          <w:tcPr>
            <w:tcW w:w="933" w:type="dxa"/>
            <w:tcBorders>
              <w:top w:val="nil"/>
              <w:left w:val="single" w:color="auto" w:sz="8" w:space="0"/>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商业聚集规模</w:t>
            </w:r>
          </w:p>
        </w:tc>
        <w:tc>
          <w:tcPr>
            <w:tcW w:w="1195"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区域内商业设施多且聚集形成规模</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区域内商业设施较多且聚集形成一定的聚集效应</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区域内商业设施多且集中，服务设施齐全</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区域内商业设施较多，功能设施较齐全</w:t>
            </w:r>
          </w:p>
        </w:tc>
        <w:tc>
          <w:tcPr>
            <w:tcW w:w="1194" w:type="dxa"/>
            <w:gridSpan w:val="2"/>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商业设施较少或分散，功能设施不全</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区域内商业设施多且聚集形成规模</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商业设施较多且聚集形成一定的聚集效应</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区域内商业设施多且集中，服务设施齐全</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区域内商业设施较多，功能设施较齐全</w:t>
            </w:r>
          </w:p>
        </w:tc>
        <w:tc>
          <w:tcPr>
            <w:tcW w:w="1189" w:type="dxa"/>
            <w:tcBorders>
              <w:top w:val="nil"/>
              <w:left w:val="nil"/>
              <w:bottom w:val="single" w:color="auto" w:sz="4" w:space="0"/>
              <w:right w:val="single" w:color="auto" w:sz="8"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区域内商业设施较少或分散，功能设施不齐全</w:t>
            </w:r>
          </w:p>
        </w:tc>
      </w:tr>
      <w:tr>
        <w:tblPrEx>
          <w:tblCellMar>
            <w:top w:w="0" w:type="dxa"/>
            <w:left w:w="57" w:type="dxa"/>
            <w:bottom w:w="0" w:type="dxa"/>
            <w:right w:w="57" w:type="dxa"/>
          </w:tblCellMar>
        </w:tblPrEx>
        <w:trPr>
          <w:jc w:val="center"/>
        </w:trPr>
        <w:tc>
          <w:tcPr>
            <w:tcW w:w="933" w:type="dxa"/>
            <w:tcBorders>
              <w:top w:val="nil"/>
              <w:left w:val="single" w:color="auto" w:sz="8" w:space="0"/>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临路类型</w:t>
            </w:r>
          </w:p>
        </w:tc>
        <w:tc>
          <w:tcPr>
            <w:tcW w:w="1195"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混合型主干道</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生活型主干道</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混合型或生活型次干道</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交通型干道</w:t>
            </w:r>
          </w:p>
        </w:tc>
        <w:tc>
          <w:tcPr>
            <w:tcW w:w="1194" w:type="dxa"/>
            <w:gridSpan w:val="2"/>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其他道路</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混合型主干道</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生活型主干道</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生活型次干道</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交通型干道</w:t>
            </w:r>
          </w:p>
        </w:tc>
        <w:tc>
          <w:tcPr>
            <w:tcW w:w="1189" w:type="dxa"/>
            <w:tcBorders>
              <w:top w:val="nil"/>
              <w:left w:val="nil"/>
              <w:bottom w:val="single" w:color="auto" w:sz="4" w:space="0"/>
              <w:right w:val="single" w:color="auto" w:sz="8"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其他道路</w:t>
            </w:r>
          </w:p>
        </w:tc>
      </w:tr>
      <w:tr>
        <w:tblPrEx>
          <w:tblCellMar>
            <w:top w:w="0" w:type="dxa"/>
            <w:left w:w="57" w:type="dxa"/>
            <w:bottom w:w="0" w:type="dxa"/>
            <w:right w:w="57" w:type="dxa"/>
          </w:tblCellMar>
        </w:tblPrEx>
        <w:trPr>
          <w:jc w:val="center"/>
        </w:trPr>
        <w:tc>
          <w:tcPr>
            <w:tcW w:w="933" w:type="dxa"/>
            <w:tcBorders>
              <w:top w:val="nil"/>
              <w:left w:val="single" w:color="auto" w:sz="8" w:space="0"/>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人流量</w:t>
            </w:r>
          </w:p>
        </w:tc>
        <w:tc>
          <w:tcPr>
            <w:tcW w:w="1195"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人口密集、人流量大</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人口较密集、人流量较大</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人口密度适中、人流量一般</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人口较密集、人流量较小</w:t>
            </w:r>
          </w:p>
        </w:tc>
        <w:tc>
          <w:tcPr>
            <w:tcW w:w="1194" w:type="dxa"/>
            <w:gridSpan w:val="2"/>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人口稀少、人流量小</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人口密集、人流量大</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人口较密集、人流量较大</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人口密度适中、人流量一般</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人口较密集、人流量较小</w:t>
            </w:r>
          </w:p>
        </w:tc>
        <w:tc>
          <w:tcPr>
            <w:tcW w:w="1189" w:type="dxa"/>
            <w:tcBorders>
              <w:top w:val="nil"/>
              <w:left w:val="nil"/>
              <w:bottom w:val="single" w:color="auto" w:sz="4" w:space="0"/>
              <w:right w:val="single" w:color="auto" w:sz="8"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人口稀少、人流量小</w:t>
            </w:r>
          </w:p>
        </w:tc>
      </w:tr>
      <w:tr>
        <w:tblPrEx>
          <w:tblCellMar>
            <w:top w:w="0" w:type="dxa"/>
            <w:left w:w="57" w:type="dxa"/>
            <w:bottom w:w="0" w:type="dxa"/>
            <w:right w:w="57" w:type="dxa"/>
          </w:tblCellMar>
        </w:tblPrEx>
        <w:trPr>
          <w:jc w:val="center"/>
        </w:trPr>
        <w:tc>
          <w:tcPr>
            <w:tcW w:w="933" w:type="dxa"/>
            <w:tcBorders>
              <w:top w:val="nil"/>
              <w:left w:val="single" w:color="auto" w:sz="8" w:space="0"/>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规划条件</w:t>
            </w:r>
          </w:p>
        </w:tc>
        <w:tc>
          <w:tcPr>
            <w:tcW w:w="1195"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完善</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较完善</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一般</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较劣</w:t>
            </w:r>
          </w:p>
        </w:tc>
        <w:tc>
          <w:tcPr>
            <w:tcW w:w="1194" w:type="dxa"/>
            <w:gridSpan w:val="2"/>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劣</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完善</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较完善</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一般</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较劣</w:t>
            </w:r>
          </w:p>
        </w:tc>
        <w:tc>
          <w:tcPr>
            <w:tcW w:w="1189" w:type="dxa"/>
            <w:tcBorders>
              <w:top w:val="nil"/>
              <w:left w:val="nil"/>
              <w:bottom w:val="single" w:color="auto" w:sz="4" w:space="0"/>
              <w:right w:val="single" w:color="auto" w:sz="8"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劣</w:t>
            </w:r>
          </w:p>
        </w:tc>
      </w:tr>
      <w:tr>
        <w:trPr>
          <w:jc w:val="center"/>
        </w:trPr>
        <w:tc>
          <w:tcPr>
            <w:tcW w:w="933" w:type="dxa"/>
            <w:tcBorders>
              <w:top w:val="nil"/>
              <w:left w:val="single" w:color="auto" w:sz="8" w:space="0"/>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设施配套程度</w:t>
            </w:r>
          </w:p>
        </w:tc>
        <w:tc>
          <w:tcPr>
            <w:tcW w:w="1195"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spacing w:val="4"/>
                <w:kern w:val="0"/>
                <w:sz w:val="17"/>
                <w:szCs w:val="15"/>
              </w:rPr>
            </w:pPr>
            <w:r>
              <w:rPr>
                <w:rFonts w:hAnsi="宋体" w:cs="Times New Roman"/>
                <w:color w:val="000000"/>
                <w:spacing w:val="4"/>
                <w:kern w:val="0"/>
                <w:sz w:val="17"/>
                <w:szCs w:val="15"/>
              </w:rPr>
              <w:t>配套设施完善，供热，供气，保障率高，排水通畅</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配套设施较完善，小区供热，供气，有保证，排水较通畅</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配套设施一般，供热，供气基本有保证，排水基本通畅</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配套设施较</w:t>
            </w:r>
          </w:p>
          <w:p>
            <w:pPr>
              <w:widowControl/>
              <w:spacing w:line="280" w:lineRule="exact"/>
              <w:jc w:val="center"/>
              <w:rPr>
                <w:rFonts w:cs="Times New Roman"/>
                <w:color w:val="000000"/>
                <w:kern w:val="0"/>
                <w:sz w:val="17"/>
                <w:szCs w:val="15"/>
              </w:rPr>
            </w:pPr>
            <w:r>
              <w:rPr>
                <w:rFonts w:hAnsi="宋体" w:cs="Times New Roman"/>
                <w:color w:val="000000"/>
                <w:kern w:val="0"/>
                <w:sz w:val="17"/>
                <w:szCs w:val="15"/>
              </w:rPr>
              <w:t>少，小区供热，供气，保障率低，排水不通畅</w:t>
            </w:r>
          </w:p>
        </w:tc>
        <w:tc>
          <w:tcPr>
            <w:tcW w:w="1194" w:type="dxa"/>
            <w:gridSpan w:val="2"/>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配套设施少，无供热，无供气，有积水</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配套设施完善，供热，供气，保障率高，</w:t>
            </w:r>
            <w:r>
              <w:rPr>
                <w:rFonts w:hAnsi="宋体" w:cs="Times New Roman"/>
                <w:color w:val="000000"/>
                <w:spacing w:val="4"/>
                <w:kern w:val="0"/>
                <w:sz w:val="17"/>
                <w:szCs w:val="15"/>
              </w:rPr>
              <w:t>排水通畅</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配套设施较完善，小区供热，供气，有保证，排水较通畅</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配套设施一般，供热，供气基本有保证，排水基本通畅</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配套设施较</w:t>
            </w:r>
          </w:p>
          <w:p>
            <w:pPr>
              <w:widowControl/>
              <w:spacing w:line="280" w:lineRule="exact"/>
              <w:jc w:val="center"/>
              <w:rPr>
                <w:rFonts w:cs="Times New Roman"/>
                <w:color w:val="000000"/>
                <w:kern w:val="0"/>
                <w:sz w:val="17"/>
                <w:szCs w:val="15"/>
              </w:rPr>
            </w:pPr>
            <w:r>
              <w:rPr>
                <w:rFonts w:hAnsi="宋体" w:cs="Times New Roman"/>
                <w:color w:val="000000"/>
                <w:kern w:val="0"/>
                <w:sz w:val="17"/>
                <w:szCs w:val="15"/>
              </w:rPr>
              <w:t>少，小区供热，供气，保障率</w:t>
            </w:r>
          </w:p>
          <w:p>
            <w:pPr>
              <w:widowControl/>
              <w:spacing w:line="280" w:lineRule="exact"/>
              <w:jc w:val="center"/>
              <w:rPr>
                <w:rFonts w:cs="Times New Roman"/>
                <w:color w:val="000000"/>
                <w:kern w:val="0"/>
                <w:sz w:val="17"/>
                <w:szCs w:val="15"/>
              </w:rPr>
            </w:pPr>
            <w:r>
              <w:rPr>
                <w:rFonts w:hAnsi="宋体" w:cs="Times New Roman"/>
                <w:color w:val="000000"/>
                <w:kern w:val="0"/>
                <w:sz w:val="17"/>
                <w:szCs w:val="15"/>
              </w:rPr>
              <w:t>低，排水不通畅</w:t>
            </w:r>
          </w:p>
        </w:tc>
        <w:tc>
          <w:tcPr>
            <w:tcW w:w="1189" w:type="dxa"/>
            <w:tcBorders>
              <w:top w:val="nil"/>
              <w:left w:val="nil"/>
              <w:bottom w:val="single" w:color="auto" w:sz="4" w:space="0"/>
              <w:right w:val="single" w:color="auto" w:sz="8"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配套设施少，无供热，无供气，有积水</w:t>
            </w:r>
          </w:p>
        </w:tc>
      </w:tr>
      <w:tr>
        <w:tblPrEx>
          <w:tblCellMar>
            <w:top w:w="0" w:type="dxa"/>
            <w:left w:w="57" w:type="dxa"/>
            <w:bottom w:w="0" w:type="dxa"/>
            <w:right w:w="57" w:type="dxa"/>
          </w:tblCellMar>
        </w:tblPrEx>
        <w:trPr>
          <w:jc w:val="center"/>
        </w:trPr>
        <w:tc>
          <w:tcPr>
            <w:tcW w:w="933" w:type="dxa"/>
            <w:tcBorders>
              <w:top w:val="nil"/>
              <w:left w:val="single" w:color="auto" w:sz="8" w:space="0"/>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临街状况</w:t>
            </w:r>
          </w:p>
        </w:tc>
        <w:tc>
          <w:tcPr>
            <w:tcW w:w="1195"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十字路口</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丁字路口</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两面临街</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一面临街</w:t>
            </w:r>
          </w:p>
        </w:tc>
        <w:tc>
          <w:tcPr>
            <w:tcW w:w="1194" w:type="dxa"/>
            <w:gridSpan w:val="2"/>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不临街</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十字路口</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丁字路口</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两面临街</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一面临街</w:t>
            </w:r>
          </w:p>
        </w:tc>
        <w:tc>
          <w:tcPr>
            <w:tcW w:w="1189" w:type="dxa"/>
            <w:tcBorders>
              <w:top w:val="nil"/>
              <w:left w:val="nil"/>
              <w:bottom w:val="single" w:color="auto" w:sz="4" w:space="0"/>
              <w:right w:val="single" w:color="auto" w:sz="8"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不临街</w:t>
            </w:r>
          </w:p>
        </w:tc>
      </w:tr>
      <w:tr>
        <w:tblPrEx>
          <w:tblCellMar>
            <w:top w:w="0" w:type="dxa"/>
            <w:left w:w="57" w:type="dxa"/>
            <w:bottom w:w="0" w:type="dxa"/>
            <w:right w:w="57" w:type="dxa"/>
          </w:tblCellMar>
        </w:tblPrEx>
        <w:trPr>
          <w:jc w:val="center"/>
        </w:trPr>
        <w:tc>
          <w:tcPr>
            <w:tcW w:w="933" w:type="dxa"/>
            <w:tcBorders>
              <w:top w:val="nil"/>
              <w:left w:val="single" w:color="auto" w:sz="8" w:space="0"/>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周围土地利用状况</w:t>
            </w:r>
          </w:p>
        </w:tc>
        <w:tc>
          <w:tcPr>
            <w:tcW w:w="1195"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商业</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商业、公建</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商业、住宅</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住宅</w:t>
            </w:r>
          </w:p>
        </w:tc>
        <w:tc>
          <w:tcPr>
            <w:tcW w:w="1194" w:type="dxa"/>
            <w:gridSpan w:val="2"/>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其他</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商业</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商业、公建</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商业、住宅</w:t>
            </w:r>
          </w:p>
        </w:tc>
        <w:tc>
          <w:tcPr>
            <w:tcW w:w="1194" w:type="dxa"/>
            <w:tcBorders>
              <w:top w:val="nil"/>
              <w:left w:val="nil"/>
              <w:bottom w:val="single" w:color="auto" w:sz="4"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住宅</w:t>
            </w:r>
          </w:p>
        </w:tc>
        <w:tc>
          <w:tcPr>
            <w:tcW w:w="1189" w:type="dxa"/>
            <w:tcBorders>
              <w:top w:val="nil"/>
              <w:left w:val="nil"/>
              <w:bottom w:val="single" w:color="auto" w:sz="4" w:space="0"/>
              <w:right w:val="single" w:color="auto" w:sz="8"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其他</w:t>
            </w:r>
          </w:p>
        </w:tc>
      </w:tr>
      <w:tr>
        <w:tblPrEx>
          <w:tblCellMar>
            <w:top w:w="0" w:type="dxa"/>
            <w:left w:w="57" w:type="dxa"/>
            <w:bottom w:w="0" w:type="dxa"/>
            <w:right w:w="57" w:type="dxa"/>
          </w:tblCellMar>
        </w:tblPrEx>
        <w:trPr>
          <w:jc w:val="center"/>
        </w:trPr>
        <w:tc>
          <w:tcPr>
            <w:tcW w:w="933" w:type="dxa"/>
            <w:tcBorders>
              <w:top w:val="nil"/>
              <w:left w:val="single" w:color="auto" w:sz="8" w:space="0"/>
              <w:bottom w:val="single" w:color="auto" w:sz="8"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宗地面积与形状</w:t>
            </w:r>
          </w:p>
        </w:tc>
        <w:tc>
          <w:tcPr>
            <w:tcW w:w="1195" w:type="dxa"/>
            <w:tcBorders>
              <w:top w:val="nil"/>
              <w:left w:val="nil"/>
              <w:bottom w:val="single" w:color="auto" w:sz="8"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面积合适，形状规则</w:t>
            </w:r>
          </w:p>
        </w:tc>
        <w:tc>
          <w:tcPr>
            <w:tcW w:w="1194" w:type="dxa"/>
            <w:tcBorders>
              <w:top w:val="nil"/>
              <w:left w:val="nil"/>
              <w:bottom w:val="single" w:color="auto" w:sz="8"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面积较适中，形状较规则</w:t>
            </w:r>
          </w:p>
        </w:tc>
        <w:tc>
          <w:tcPr>
            <w:tcW w:w="1194" w:type="dxa"/>
            <w:tcBorders>
              <w:top w:val="nil"/>
              <w:left w:val="nil"/>
              <w:bottom w:val="single" w:color="auto" w:sz="8"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面积略偏大或偏小，形状基本规则</w:t>
            </w:r>
          </w:p>
        </w:tc>
        <w:tc>
          <w:tcPr>
            <w:tcW w:w="1194" w:type="dxa"/>
            <w:tcBorders>
              <w:top w:val="nil"/>
              <w:left w:val="nil"/>
              <w:bottom w:val="single" w:color="auto" w:sz="8"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面积偏大或偏小，</w:t>
            </w:r>
            <w:r>
              <w:rPr>
                <w:rFonts w:hAnsi="宋体" w:cs="Times New Roman"/>
                <w:color w:val="000000"/>
                <w:spacing w:val="4"/>
                <w:kern w:val="0"/>
                <w:sz w:val="17"/>
                <w:szCs w:val="15"/>
              </w:rPr>
              <w:t>形状较不规则</w:t>
            </w:r>
          </w:p>
        </w:tc>
        <w:tc>
          <w:tcPr>
            <w:tcW w:w="1194" w:type="dxa"/>
            <w:gridSpan w:val="2"/>
            <w:tcBorders>
              <w:top w:val="nil"/>
              <w:left w:val="nil"/>
              <w:bottom w:val="single" w:color="auto" w:sz="8"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面积过大或过小，形状不规则</w:t>
            </w:r>
          </w:p>
        </w:tc>
        <w:tc>
          <w:tcPr>
            <w:tcW w:w="1194" w:type="dxa"/>
            <w:tcBorders>
              <w:top w:val="nil"/>
              <w:left w:val="nil"/>
              <w:bottom w:val="single" w:color="auto" w:sz="8"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面积合适，形状规则</w:t>
            </w:r>
          </w:p>
        </w:tc>
        <w:tc>
          <w:tcPr>
            <w:tcW w:w="1194" w:type="dxa"/>
            <w:tcBorders>
              <w:top w:val="nil"/>
              <w:left w:val="nil"/>
              <w:bottom w:val="single" w:color="auto" w:sz="8"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面积较适中，形状较规则</w:t>
            </w:r>
          </w:p>
        </w:tc>
        <w:tc>
          <w:tcPr>
            <w:tcW w:w="1194" w:type="dxa"/>
            <w:tcBorders>
              <w:top w:val="nil"/>
              <w:left w:val="nil"/>
              <w:bottom w:val="single" w:color="auto" w:sz="8" w:space="0"/>
              <w:right w:val="single" w:color="auto" w:sz="4" w:space="0"/>
            </w:tcBorders>
            <w:vAlign w:val="center"/>
          </w:tcPr>
          <w:p>
            <w:pPr>
              <w:widowControl/>
              <w:spacing w:line="280" w:lineRule="exact"/>
              <w:jc w:val="center"/>
              <w:rPr>
                <w:rFonts w:cs="Times New Roman"/>
                <w:color w:val="000000"/>
                <w:kern w:val="0"/>
                <w:sz w:val="17"/>
                <w:szCs w:val="15"/>
              </w:rPr>
            </w:pPr>
            <w:r>
              <w:rPr>
                <w:rFonts w:hAnsi="宋体" w:cs="Times New Roman"/>
                <w:color w:val="000000"/>
                <w:kern w:val="0"/>
                <w:sz w:val="17"/>
                <w:szCs w:val="15"/>
              </w:rPr>
              <w:t>面积略偏大或偏小，形状基本规则</w:t>
            </w:r>
          </w:p>
        </w:tc>
        <w:tc>
          <w:tcPr>
            <w:tcW w:w="1194" w:type="dxa"/>
            <w:tcBorders>
              <w:top w:val="nil"/>
              <w:left w:val="nil"/>
              <w:bottom w:val="single" w:color="auto" w:sz="8" w:space="0"/>
              <w:right w:val="single" w:color="auto" w:sz="4" w:space="0"/>
            </w:tcBorders>
            <w:vAlign w:val="center"/>
          </w:tcPr>
          <w:p>
            <w:pPr>
              <w:widowControl/>
              <w:spacing w:line="280" w:lineRule="exact"/>
              <w:jc w:val="center"/>
              <w:rPr>
                <w:rFonts w:cs="Times New Roman"/>
                <w:color w:val="000000"/>
                <w:spacing w:val="4"/>
                <w:kern w:val="0"/>
                <w:sz w:val="17"/>
                <w:szCs w:val="15"/>
              </w:rPr>
            </w:pPr>
            <w:r>
              <w:rPr>
                <w:rFonts w:hAnsi="宋体" w:cs="Times New Roman"/>
                <w:color w:val="000000"/>
                <w:spacing w:val="4"/>
                <w:kern w:val="0"/>
                <w:sz w:val="17"/>
                <w:szCs w:val="15"/>
              </w:rPr>
              <w:t>面积偏大或偏小，形状较不规则</w:t>
            </w:r>
          </w:p>
        </w:tc>
        <w:tc>
          <w:tcPr>
            <w:tcW w:w="1189" w:type="dxa"/>
            <w:tcBorders>
              <w:top w:val="nil"/>
              <w:left w:val="nil"/>
              <w:bottom w:val="single" w:color="auto" w:sz="8" w:space="0"/>
              <w:right w:val="single" w:color="auto" w:sz="8" w:space="0"/>
            </w:tcBorders>
            <w:vAlign w:val="center"/>
          </w:tcPr>
          <w:p>
            <w:pPr>
              <w:widowControl/>
              <w:spacing w:line="280" w:lineRule="exact"/>
              <w:jc w:val="center"/>
              <w:rPr>
                <w:rFonts w:cs="Times New Roman"/>
                <w:color w:val="000000"/>
                <w:spacing w:val="4"/>
                <w:kern w:val="0"/>
                <w:sz w:val="17"/>
                <w:szCs w:val="15"/>
              </w:rPr>
            </w:pPr>
            <w:r>
              <w:rPr>
                <w:rFonts w:hAnsi="宋体" w:cs="Times New Roman"/>
                <w:color w:val="000000"/>
                <w:spacing w:val="4"/>
                <w:kern w:val="0"/>
                <w:sz w:val="17"/>
                <w:szCs w:val="15"/>
              </w:rPr>
              <w:t>面积过大或过小，形状不规则</w:t>
            </w:r>
          </w:p>
        </w:tc>
      </w:tr>
    </w:tbl>
    <w:p>
      <w:pPr>
        <w:widowControl/>
        <w:jc w:val="center"/>
        <w:rPr>
          <w:rFonts w:ascii="宋体" w:hAnsi="宋体" w:cs="宋体"/>
          <w:color w:val="000000"/>
          <w:kern w:val="0"/>
          <w:sz w:val="15"/>
          <w:szCs w:val="15"/>
        </w:rPr>
      </w:pPr>
    </w:p>
    <w:p>
      <w:pPr>
        <w:jc w:val="center"/>
        <w:rPr>
          <w:rFonts w:cs="Times New Roman"/>
          <w:b/>
          <w:bCs/>
          <w:kern w:val="0"/>
          <w:sz w:val="28"/>
          <w:szCs w:val="28"/>
        </w:rPr>
      </w:pPr>
      <w:r>
        <w:rPr>
          <w:rFonts w:hint="eastAsia" w:cs="Times New Roman"/>
          <w:b/>
          <w:bCs/>
          <w:kern w:val="0"/>
          <w:sz w:val="28"/>
          <w:szCs w:val="28"/>
        </w:rPr>
        <w:t>表3 沂南县集体建设用地（商服用地）基准地价修正系数表（%）</w:t>
      </w:r>
    </w:p>
    <w:tbl>
      <w:tblPr>
        <w:tblStyle w:val="11"/>
        <w:tblW w:w="13454" w:type="dxa"/>
        <w:jc w:val="center"/>
        <w:tblLayout w:type="fixed"/>
        <w:tblCellMar>
          <w:top w:w="0" w:type="dxa"/>
          <w:left w:w="108" w:type="dxa"/>
          <w:bottom w:w="0" w:type="dxa"/>
          <w:right w:w="108" w:type="dxa"/>
        </w:tblCellMar>
      </w:tblPr>
      <w:tblGrid>
        <w:gridCol w:w="1484"/>
        <w:gridCol w:w="598"/>
        <w:gridCol w:w="599"/>
        <w:gridCol w:w="598"/>
        <w:gridCol w:w="599"/>
        <w:gridCol w:w="598"/>
        <w:gridCol w:w="599"/>
        <w:gridCol w:w="598"/>
        <w:gridCol w:w="599"/>
        <w:gridCol w:w="598"/>
        <w:gridCol w:w="599"/>
        <w:gridCol w:w="598"/>
        <w:gridCol w:w="599"/>
        <w:gridCol w:w="598"/>
        <w:gridCol w:w="599"/>
        <w:gridCol w:w="598"/>
        <w:gridCol w:w="599"/>
        <w:gridCol w:w="598"/>
        <w:gridCol w:w="599"/>
        <w:gridCol w:w="598"/>
        <w:gridCol w:w="599"/>
      </w:tblGrid>
      <w:tr>
        <w:tblPrEx>
          <w:tblCellMar>
            <w:top w:w="0" w:type="dxa"/>
            <w:left w:w="108" w:type="dxa"/>
            <w:bottom w:w="0" w:type="dxa"/>
            <w:right w:w="108" w:type="dxa"/>
          </w:tblCellMar>
        </w:tblPrEx>
        <w:trPr>
          <w:jc w:val="center"/>
        </w:trPr>
        <w:tc>
          <w:tcPr>
            <w:tcW w:w="1484" w:type="dxa"/>
            <w:vMerge w:val="restart"/>
            <w:tcBorders>
              <w:top w:val="single" w:color="auto" w:sz="8" w:space="0"/>
              <w:left w:val="single" w:color="auto" w:sz="8" w:space="0"/>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因素</w:t>
            </w:r>
          </w:p>
        </w:tc>
        <w:tc>
          <w:tcPr>
            <w:tcW w:w="2992" w:type="dxa"/>
            <w:gridSpan w:val="5"/>
            <w:tcBorders>
              <w:top w:val="single" w:color="auto" w:sz="8" w:space="0"/>
              <w:left w:val="nil"/>
              <w:bottom w:val="single" w:color="auto" w:sz="4" w:space="0"/>
              <w:right w:val="single" w:color="auto" w:sz="4" w:space="0"/>
            </w:tcBorders>
            <w:vAlign w:val="bottom"/>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一级</w:t>
            </w:r>
          </w:p>
        </w:tc>
        <w:tc>
          <w:tcPr>
            <w:tcW w:w="2993" w:type="dxa"/>
            <w:gridSpan w:val="5"/>
            <w:tcBorders>
              <w:top w:val="single" w:color="auto" w:sz="8" w:space="0"/>
              <w:left w:val="nil"/>
              <w:bottom w:val="single" w:color="auto" w:sz="4" w:space="0"/>
              <w:right w:val="single" w:color="auto" w:sz="4" w:space="0"/>
            </w:tcBorders>
            <w:vAlign w:val="bottom"/>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二级</w:t>
            </w:r>
          </w:p>
        </w:tc>
        <w:tc>
          <w:tcPr>
            <w:tcW w:w="2992" w:type="dxa"/>
            <w:gridSpan w:val="5"/>
            <w:tcBorders>
              <w:top w:val="single" w:color="auto" w:sz="8" w:space="0"/>
              <w:left w:val="nil"/>
              <w:bottom w:val="single" w:color="auto" w:sz="4" w:space="0"/>
              <w:right w:val="single" w:color="auto" w:sz="4" w:space="0"/>
            </w:tcBorders>
            <w:vAlign w:val="bottom"/>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三级</w:t>
            </w:r>
          </w:p>
        </w:tc>
        <w:tc>
          <w:tcPr>
            <w:tcW w:w="2993" w:type="dxa"/>
            <w:gridSpan w:val="5"/>
            <w:tcBorders>
              <w:top w:val="single" w:color="auto" w:sz="8" w:space="0"/>
              <w:left w:val="nil"/>
              <w:bottom w:val="single" w:color="auto" w:sz="4" w:space="0"/>
              <w:right w:val="single" w:color="auto" w:sz="8" w:space="0"/>
            </w:tcBorders>
            <w:vAlign w:val="bottom"/>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四级</w:t>
            </w:r>
          </w:p>
        </w:tc>
      </w:tr>
      <w:tr>
        <w:tblPrEx>
          <w:tblCellMar>
            <w:top w:w="0" w:type="dxa"/>
            <w:left w:w="108" w:type="dxa"/>
            <w:bottom w:w="0" w:type="dxa"/>
            <w:right w:w="108" w:type="dxa"/>
          </w:tblCellMar>
        </w:tblPrEx>
        <w:trPr>
          <w:jc w:val="center"/>
        </w:trPr>
        <w:tc>
          <w:tcPr>
            <w:tcW w:w="1484"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优</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较优</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一般</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较劣</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劣</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优</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较优</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一般</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较劣</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劣</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优</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较优</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一般</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较劣</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劣</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优</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较优</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一般</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较劣</w:t>
            </w:r>
          </w:p>
        </w:tc>
        <w:tc>
          <w:tcPr>
            <w:tcW w:w="599" w:type="dxa"/>
            <w:tcBorders>
              <w:top w:val="nil"/>
              <w:left w:val="nil"/>
              <w:bottom w:val="single" w:color="auto" w:sz="4" w:space="0"/>
              <w:right w:val="single" w:color="auto" w:sz="8" w:space="0"/>
            </w:tcBorders>
            <w:vAlign w:val="center"/>
          </w:tcPr>
          <w:p>
            <w:pPr>
              <w:widowControl/>
              <w:spacing w:line="400" w:lineRule="exact"/>
              <w:jc w:val="center"/>
              <w:rPr>
                <w:rFonts w:ascii="黑体" w:hAnsi="黑体" w:eastAsia="黑体" w:cs="Times New Roman"/>
                <w:color w:val="000000"/>
                <w:kern w:val="0"/>
                <w:sz w:val="15"/>
                <w:szCs w:val="15"/>
              </w:rPr>
            </w:pPr>
            <w:r>
              <w:rPr>
                <w:rFonts w:ascii="黑体" w:hAnsi="黑体" w:eastAsia="黑体" w:cs="Times New Roman"/>
                <w:color w:val="000000"/>
                <w:kern w:val="0"/>
                <w:sz w:val="15"/>
                <w:szCs w:val="15"/>
              </w:rPr>
              <w:t>劣</w:t>
            </w:r>
          </w:p>
        </w:tc>
      </w:tr>
      <w:tr>
        <w:tblPrEx>
          <w:tblCellMar>
            <w:top w:w="0" w:type="dxa"/>
            <w:left w:w="108" w:type="dxa"/>
            <w:bottom w:w="0" w:type="dxa"/>
            <w:right w:w="108" w:type="dxa"/>
          </w:tblCellMar>
        </w:tblPrEx>
        <w:trPr>
          <w:jc w:val="center"/>
        </w:trPr>
        <w:tc>
          <w:tcPr>
            <w:tcW w:w="1484"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距最近商服中心距离（m）</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7.00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-3.30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-6.60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-4.00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c>
          <w:tcPr>
            <w:tcW w:w="599" w:type="dxa"/>
            <w:tcBorders>
              <w:top w:val="nil"/>
              <w:left w:val="nil"/>
              <w:bottom w:val="single" w:color="auto" w:sz="4" w:space="0"/>
              <w:right w:val="single" w:color="auto" w:sz="8"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-4.00 </w:t>
            </w:r>
          </w:p>
        </w:tc>
      </w:tr>
      <w:tr>
        <w:trPr>
          <w:jc w:val="center"/>
        </w:trPr>
        <w:tc>
          <w:tcPr>
            <w:tcW w:w="1484"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商业聚集规模</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5.25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2.63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-2.48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-4.95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7.50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3.75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-3.75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-7.50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15.00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7.50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3.75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1.88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-1.50 </w:t>
            </w:r>
          </w:p>
        </w:tc>
        <w:tc>
          <w:tcPr>
            <w:tcW w:w="599" w:type="dxa"/>
            <w:tcBorders>
              <w:top w:val="nil"/>
              <w:left w:val="nil"/>
              <w:bottom w:val="single" w:color="auto" w:sz="4" w:space="0"/>
              <w:right w:val="single" w:color="auto" w:sz="8"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-3.00 </w:t>
            </w:r>
          </w:p>
        </w:tc>
      </w:tr>
      <w:tr>
        <w:tblPrEx>
          <w:tblCellMar>
            <w:top w:w="0" w:type="dxa"/>
            <w:left w:w="108" w:type="dxa"/>
            <w:bottom w:w="0" w:type="dxa"/>
            <w:right w:w="108" w:type="dxa"/>
          </w:tblCellMar>
        </w:tblPrEx>
        <w:trPr>
          <w:jc w:val="center"/>
        </w:trPr>
        <w:tc>
          <w:tcPr>
            <w:tcW w:w="1484"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临路类型</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4.55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2.28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-2.15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-4.29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6.50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3.25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-3.25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-6.50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13.00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6.50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-1.30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-2.60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3.25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1.63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-1.30 </w:t>
            </w:r>
          </w:p>
        </w:tc>
        <w:tc>
          <w:tcPr>
            <w:tcW w:w="599" w:type="dxa"/>
            <w:tcBorders>
              <w:top w:val="nil"/>
              <w:left w:val="nil"/>
              <w:bottom w:val="single" w:color="auto" w:sz="4" w:space="0"/>
              <w:right w:val="single" w:color="auto" w:sz="8"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-2.60 </w:t>
            </w:r>
          </w:p>
        </w:tc>
      </w:tr>
      <w:tr>
        <w:tblPrEx>
          <w:tblCellMar>
            <w:top w:w="0" w:type="dxa"/>
            <w:left w:w="108" w:type="dxa"/>
            <w:bottom w:w="0" w:type="dxa"/>
            <w:right w:w="108" w:type="dxa"/>
          </w:tblCellMar>
        </w:tblPrEx>
        <w:trPr>
          <w:jc w:val="center"/>
        </w:trPr>
        <w:tc>
          <w:tcPr>
            <w:tcW w:w="1484"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人流量</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1.75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-1.65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-3.30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1.25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 </w:t>
            </w:r>
          </w:p>
        </w:tc>
        <w:tc>
          <w:tcPr>
            <w:tcW w:w="599" w:type="dxa"/>
            <w:tcBorders>
              <w:top w:val="nil"/>
              <w:left w:val="nil"/>
              <w:bottom w:val="single" w:color="auto" w:sz="4" w:space="0"/>
              <w:right w:val="single" w:color="auto" w:sz="8"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r>
      <w:tr>
        <w:tblPrEx>
          <w:tblCellMar>
            <w:top w:w="0" w:type="dxa"/>
            <w:left w:w="108" w:type="dxa"/>
            <w:bottom w:w="0" w:type="dxa"/>
            <w:right w:w="108" w:type="dxa"/>
          </w:tblCellMar>
        </w:tblPrEx>
        <w:trPr>
          <w:jc w:val="center"/>
        </w:trPr>
        <w:tc>
          <w:tcPr>
            <w:tcW w:w="1484"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规划条件</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1.75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-1.65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-3.30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1.25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 </w:t>
            </w:r>
          </w:p>
        </w:tc>
        <w:tc>
          <w:tcPr>
            <w:tcW w:w="599" w:type="dxa"/>
            <w:tcBorders>
              <w:top w:val="nil"/>
              <w:left w:val="nil"/>
              <w:bottom w:val="single" w:color="auto" w:sz="4" w:space="0"/>
              <w:right w:val="single" w:color="auto" w:sz="8"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r>
      <w:tr>
        <w:trPr>
          <w:jc w:val="center"/>
        </w:trPr>
        <w:tc>
          <w:tcPr>
            <w:tcW w:w="1484"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设施配套程度</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1.75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-1.65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-3.30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1.25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 </w:t>
            </w:r>
          </w:p>
        </w:tc>
        <w:tc>
          <w:tcPr>
            <w:tcW w:w="599" w:type="dxa"/>
            <w:tcBorders>
              <w:top w:val="nil"/>
              <w:left w:val="nil"/>
              <w:bottom w:val="single" w:color="auto" w:sz="4" w:space="0"/>
              <w:right w:val="single" w:color="auto" w:sz="8"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r>
      <w:tr>
        <w:tblPrEx>
          <w:tblCellMar>
            <w:top w:w="0" w:type="dxa"/>
            <w:left w:w="108" w:type="dxa"/>
            <w:bottom w:w="0" w:type="dxa"/>
            <w:right w:w="108" w:type="dxa"/>
          </w:tblCellMar>
        </w:tblPrEx>
        <w:trPr>
          <w:jc w:val="center"/>
        </w:trPr>
        <w:tc>
          <w:tcPr>
            <w:tcW w:w="1484"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临街状况</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1.75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-1.65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-3.30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5.00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1.25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-1.00 </w:t>
            </w:r>
          </w:p>
        </w:tc>
        <w:tc>
          <w:tcPr>
            <w:tcW w:w="599" w:type="dxa"/>
            <w:tcBorders>
              <w:top w:val="nil"/>
              <w:left w:val="nil"/>
              <w:bottom w:val="single" w:color="auto" w:sz="4" w:space="0"/>
              <w:right w:val="single" w:color="auto" w:sz="8"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-2.00 </w:t>
            </w:r>
          </w:p>
        </w:tc>
      </w:tr>
      <w:tr>
        <w:tblPrEx>
          <w:tblCellMar>
            <w:top w:w="0" w:type="dxa"/>
            <w:left w:w="108" w:type="dxa"/>
            <w:bottom w:w="0" w:type="dxa"/>
            <w:right w:w="108" w:type="dxa"/>
          </w:tblCellMar>
        </w:tblPrEx>
        <w:trPr>
          <w:jc w:val="center"/>
        </w:trPr>
        <w:tc>
          <w:tcPr>
            <w:tcW w:w="1484"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周围土地利用状况</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2.10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1.05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-0.99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-1.98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-1.50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6.00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-0.60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-1.20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1.50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0.75 </w:t>
            </w:r>
          </w:p>
        </w:tc>
        <w:tc>
          <w:tcPr>
            <w:tcW w:w="599"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-0.60 </w:t>
            </w:r>
          </w:p>
        </w:tc>
        <w:tc>
          <w:tcPr>
            <w:tcW w:w="599" w:type="dxa"/>
            <w:tcBorders>
              <w:top w:val="nil"/>
              <w:left w:val="nil"/>
              <w:bottom w:val="single" w:color="auto" w:sz="4" w:space="0"/>
              <w:right w:val="single" w:color="auto" w:sz="8"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-1.20 </w:t>
            </w:r>
          </w:p>
        </w:tc>
      </w:tr>
      <w:tr>
        <w:tblPrEx>
          <w:tblCellMar>
            <w:top w:w="0" w:type="dxa"/>
            <w:left w:w="108" w:type="dxa"/>
            <w:bottom w:w="0" w:type="dxa"/>
            <w:right w:w="108" w:type="dxa"/>
          </w:tblCellMar>
        </w:tblPrEx>
        <w:trPr>
          <w:jc w:val="center"/>
        </w:trPr>
        <w:tc>
          <w:tcPr>
            <w:tcW w:w="1484"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宗地面积与形状</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2.10 </w:t>
            </w:r>
          </w:p>
        </w:tc>
        <w:tc>
          <w:tcPr>
            <w:tcW w:w="599"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1.05 </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-0.99 </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-1.98 </w:t>
            </w:r>
          </w:p>
        </w:tc>
        <w:tc>
          <w:tcPr>
            <w:tcW w:w="599"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3.00 </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1.50 </w:t>
            </w:r>
          </w:p>
        </w:tc>
        <w:tc>
          <w:tcPr>
            <w:tcW w:w="599"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-1.50 </w:t>
            </w:r>
          </w:p>
        </w:tc>
        <w:tc>
          <w:tcPr>
            <w:tcW w:w="599"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-3.00 </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6.00 </w:t>
            </w:r>
          </w:p>
        </w:tc>
        <w:tc>
          <w:tcPr>
            <w:tcW w:w="599"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3.00 </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9"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-0.60 </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-1.20 </w:t>
            </w:r>
          </w:p>
        </w:tc>
        <w:tc>
          <w:tcPr>
            <w:tcW w:w="599"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1.50 </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0.75 </w:t>
            </w:r>
          </w:p>
        </w:tc>
        <w:tc>
          <w:tcPr>
            <w:tcW w:w="599"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0.00 </w:t>
            </w:r>
          </w:p>
        </w:tc>
        <w:tc>
          <w:tcPr>
            <w:tcW w:w="598" w:type="dxa"/>
            <w:tcBorders>
              <w:top w:val="nil"/>
              <w:left w:val="nil"/>
              <w:bottom w:val="single" w:color="auto" w:sz="8" w:space="0"/>
              <w:right w:val="single" w:color="auto" w:sz="4"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-0.60 </w:t>
            </w:r>
          </w:p>
        </w:tc>
        <w:tc>
          <w:tcPr>
            <w:tcW w:w="599" w:type="dxa"/>
            <w:tcBorders>
              <w:top w:val="nil"/>
              <w:left w:val="nil"/>
              <w:bottom w:val="single" w:color="auto" w:sz="8" w:space="0"/>
              <w:right w:val="single" w:color="auto" w:sz="8" w:space="0"/>
            </w:tcBorders>
            <w:vAlign w:val="center"/>
          </w:tcPr>
          <w:p>
            <w:pPr>
              <w:widowControl/>
              <w:spacing w:line="400" w:lineRule="exact"/>
              <w:jc w:val="center"/>
              <w:rPr>
                <w:rFonts w:cs="Times New Roman"/>
                <w:color w:val="000000"/>
                <w:kern w:val="0"/>
                <w:sz w:val="15"/>
                <w:szCs w:val="15"/>
              </w:rPr>
            </w:pPr>
            <w:r>
              <w:rPr>
                <w:rFonts w:cs="Times New Roman"/>
                <w:color w:val="000000"/>
                <w:kern w:val="0"/>
                <w:sz w:val="15"/>
                <w:szCs w:val="15"/>
              </w:rPr>
              <w:t xml:space="preserve">-1.20 </w:t>
            </w:r>
          </w:p>
        </w:tc>
      </w:tr>
    </w:tbl>
    <w:p>
      <w:pPr>
        <w:rPr>
          <w:highlight w:val="yellow"/>
        </w:rPr>
      </w:pPr>
    </w:p>
    <w:p>
      <w:pPr>
        <w:rPr>
          <w:highlight w:val="yellow"/>
        </w:rPr>
      </w:pPr>
    </w:p>
    <w:p>
      <w:pPr>
        <w:rPr>
          <w:highlight w:val="yellow"/>
        </w:rPr>
      </w:pPr>
    </w:p>
    <w:p>
      <w:pPr>
        <w:rPr>
          <w:highlight w:val="yellow"/>
        </w:rPr>
      </w:pPr>
    </w:p>
    <w:p>
      <w:pPr>
        <w:rPr>
          <w:highlight w:val="yellow"/>
        </w:rPr>
      </w:pPr>
    </w:p>
    <w:p>
      <w:pPr>
        <w:jc w:val="center"/>
        <w:rPr>
          <w:rFonts w:cs="Times New Roman"/>
          <w:b/>
          <w:bCs/>
          <w:kern w:val="0"/>
          <w:sz w:val="28"/>
          <w:szCs w:val="28"/>
        </w:rPr>
      </w:pPr>
      <w:r>
        <w:rPr>
          <w:rFonts w:hint="eastAsia" w:cs="Times New Roman"/>
          <w:b/>
          <w:bCs/>
          <w:kern w:val="0"/>
          <w:sz w:val="28"/>
          <w:szCs w:val="28"/>
        </w:rPr>
        <w:t>表4 沂南县集体建设用地（宅基地）Ⅰ、Ⅱ级地宗地地价影响因素说明表</w:t>
      </w:r>
    </w:p>
    <w:tbl>
      <w:tblPr>
        <w:tblStyle w:val="11"/>
        <w:tblW w:w="12925" w:type="dxa"/>
        <w:jc w:val="center"/>
        <w:tblLayout w:type="fixed"/>
        <w:tblCellMar>
          <w:top w:w="0" w:type="dxa"/>
          <w:left w:w="85" w:type="dxa"/>
          <w:bottom w:w="0" w:type="dxa"/>
          <w:right w:w="85" w:type="dxa"/>
        </w:tblCellMar>
      </w:tblPr>
      <w:tblGrid>
        <w:gridCol w:w="935"/>
        <w:gridCol w:w="1082"/>
        <w:gridCol w:w="1174"/>
        <w:gridCol w:w="1280"/>
        <w:gridCol w:w="1391"/>
        <w:gridCol w:w="1008"/>
        <w:gridCol w:w="1055"/>
        <w:gridCol w:w="1210"/>
        <w:gridCol w:w="1391"/>
        <w:gridCol w:w="1391"/>
        <w:gridCol w:w="1008"/>
      </w:tblGrid>
      <w:tr>
        <w:tblPrEx>
          <w:tblCellMar>
            <w:top w:w="0" w:type="dxa"/>
            <w:left w:w="85" w:type="dxa"/>
            <w:bottom w:w="0" w:type="dxa"/>
            <w:right w:w="85" w:type="dxa"/>
          </w:tblCellMar>
        </w:tblPrEx>
        <w:trPr>
          <w:jc w:val="center"/>
        </w:trPr>
        <w:tc>
          <w:tcPr>
            <w:tcW w:w="935" w:type="dxa"/>
            <w:vMerge w:val="restart"/>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因素</w:t>
            </w:r>
          </w:p>
        </w:tc>
        <w:tc>
          <w:tcPr>
            <w:tcW w:w="5935" w:type="dxa"/>
            <w:gridSpan w:val="5"/>
            <w:tcBorders>
              <w:top w:val="single" w:color="auto" w:sz="8" w:space="0"/>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一级</w:t>
            </w:r>
          </w:p>
        </w:tc>
        <w:tc>
          <w:tcPr>
            <w:tcW w:w="6055" w:type="dxa"/>
            <w:gridSpan w:val="5"/>
            <w:tcBorders>
              <w:top w:val="single" w:color="auto" w:sz="8" w:space="0"/>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二级</w:t>
            </w:r>
          </w:p>
        </w:tc>
      </w:tr>
      <w:tr>
        <w:tblPrEx>
          <w:tblCellMar>
            <w:top w:w="0" w:type="dxa"/>
            <w:left w:w="85" w:type="dxa"/>
            <w:bottom w:w="0" w:type="dxa"/>
            <w:right w:w="85" w:type="dxa"/>
          </w:tblCellMar>
        </w:tblPrEx>
        <w:trPr>
          <w:jc w:val="center"/>
        </w:trPr>
        <w:tc>
          <w:tcPr>
            <w:tcW w:w="93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p>
        </w:tc>
        <w:tc>
          <w:tcPr>
            <w:tcW w:w="1082"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优</w:t>
            </w:r>
          </w:p>
        </w:tc>
        <w:tc>
          <w:tcPr>
            <w:tcW w:w="1174"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较优</w:t>
            </w:r>
          </w:p>
        </w:tc>
        <w:tc>
          <w:tcPr>
            <w:tcW w:w="1280"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一般</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较劣</w:t>
            </w:r>
          </w:p>
        </w:tc>
        <w:tc>
          <w:tcPr>
            <w:tcW w:w="1008"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劣</w:t>
            </w:r>
          </w:p>
        </w:tc>
        <w:tc>
          <w:tcPr>
            <w:tcW w:w="1055"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优</w:t>
            </w:r>
          </w:p>
        </w:tc>
        <w:tc>
          <w:tcPr>
            <w:tcW w:w="1210"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较优</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一般</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较劣</w:t>
            </w:r>
          </w:p>
        </w:tc>
        <w:tc>
          <w:tcPr>
            <w:tcW w:w="1008" w:type="dxa"/>
            <w:tcBorders>
              <w:top w:val="nil"/>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劣</w:t>
            </w:r>
          </w:p>
        </w:tc>
      </w:tr>
      <w:tr>
        <w:tblPrEx>
          <w:tblCellMar>
            <w:top w:w="0" w:type="dxa"/>
            <w:left w:w="85" w:type="dxa"/>
            <w:bottom w:w="0" w:type="dxa"/>
            <w:right w:w="85" w:type="dxa"/>
          </w:tblCellMar>
        </w:tblPrEx>
        <w:trPr>
          <w:jc w:val="center"/>
        </w:trPr>
        <w:tc>
          <w:tcPr>
            <w:tcW w:w="93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距商服中心距离</w:t>
            </w:r>
          </w:p>
        </w:tc>
        <w:tc>
          <w:tcPr>
            <w:tcW w:w="108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＜300m</w:t>
            </w:r>
          </w:p>
        </w:tc>
        <w:tc>
          <w:tcPr>
            <w:tcW w:w="1174"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300-500m</w:t>
            </w:r>
          </w:p>
        </w:tc>
        <w:tc>
          <w:tcPr>
            <w:tcW w:w="128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500-700m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700-1000m</w:t>
            </w:r>
          </w:p>
        </w:tc>
        <w:tc>
          <w:tcPr>
            <w:tcW w:w="100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＞1000m</w:t>
            </w:r>
          </w:p>
        </w:tc>
        <w:tc>
          <w:tcPr>
            <w:tcW w:w="105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＜500m</w:t>
            </w:r>
          </w:p>
        </w:tc>
        <w:tc>
          <w:tcPr>
            <w:tcW w:w="121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500-1000m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1000-1500m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1500-2000m</w:t>
            </w:r>
          </w:p>
        </w:tc>
        <w:tc>
          <w:tcPr>
            <w:tcW w:w="1008"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＞2000m</w:t>
            </w:r>
          </w:p>
        </w:tc>
      </w:tr>
      <w:tr>
        <w:trPr>
          <w:jc w:val="center"/>
        </w:trPr>
        <w:tc>
          <w:tcPr>
            <w:tcW w:w="93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spacing w:val="6"/>
                <w:kern w:val="0"/>
                <w:sz w:val="15"/>
                <w:szCs w:val="15"/>
              </w:rPr>
              <w:t>区域环境状况</w:t>
            </w:r>
          </w:p>
        </w:tc>
        <w:tc>
          <w:tcPr>
            <w:tcW w:w="108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spacing w:val="-4"/>
                <w:kern w:val="0"/>
                <w:sz w:val="15"/>
                <w:szCs w:val="15"/>
              </w:rPr>
            </w:pPr>
            <w:r>
              <w:rPr>
                <w:rFonts w:hint="eastAsia" w:cs="Times New Roman"/>
                <w:color w:val="000000"/>
                <w:spacing w:val="-4"/>
                <w:kern w:val="0"/>
                <w:sz w:val="15"/>
                <w:szCs w:val="15"/>
              </w:rPr>
              <w:t>环境优，无污染</w:t>
            </w:r>
          </w:p>
        </w:tc>
        <w:tc>
          <w:tcPr>
            <w:tcW w:w="1174"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spacing w:val="-6"/>
                <w:kern w:val="0"/>
                <w:sz w:val="15"/>
                <w:szCs w:val="15"/>
              </w:rPr>
            </w:pPr>
            <w:r>
              <w:rPr>
                <w:rFonts w:hint="eastAsia" w:cs="Times New Roman"/>
                <w:color w:val="000000"/>
                <w:spacing w:val="-6"/>
                <w:kern w:val="0"/>
                <w:sz w:val="15"/>
                <w:szCs w:val="15"/>
              </w:rPr>
              <w:t>环境较优，无污染</w:t>
            </w:r>
          </w:p>
        </w:tc>
        <w:tc>
          <w:tcPr>
            <w:tcW w:w="128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无污染</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轻度污染</w:t>
            </w:r>
          </w:p>
        </w:tc>
        <w:tc>
          <w:tcPr>
            <w:tcW w:w="100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严重污染</w:t>
            </w:r>
          </w:p>
        </w:tc>
        <w:tc>
          <w:tcPr>
            <w:tcW w:w="105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spacing w:val="8"/>
                <w:kern w:val="0"/>
                <w:sz w:val="15"/>
                <w:szCs w:val="15"/>
              </w:rPr>
            </w:pPr>
            <w:r>
              <w:rPr>
                <w:rFonts w:hint="eastAsia" w:cs="Times New Roman"/>
                <w:color w:val="000000"/>
                <w:spacing w:val="8"/>
                <w:kern w:val="0"/>
                <w:sz w:val="15"/>
                <w:szCs w:val="15"/>
              </w:rPr>
              <w:t>环境优，无污染</w:t>
            </w:r>
          </w:p>
        </w:tc>
        <w:tc>
          <w:tcPr>
            <w:tcW w:w="121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spacing w:val="8"/>
                <w:kern w:val="0"/>
                <w:sz w:val="15"/>
                <w:szCs w:val="15"/>
              </w:rPr>
            </w:pPr>
            <w:r>
              <w:rPr>
                <w:rFonts w:hint="eastAsia" w:cs="Times New Roman"/>
                <w:color w:val="000000"/>
                <w:spacing w:val="8"/>
                <w:kern w:val="0"/>
                <w:sz w:val="15"/>
                <w:szCs w:val="15"/>
              </w:rPr>
              <w:t>环境较优，无污染</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无污染</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轻度污染</w:t>
            </w:r>
          </w:p>
        </w:tc>
        <w:tc>
          <w:tcPr>
            <w:tcW w:w="1008"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严重污染</w:t>
            </w:r>
          </w:p>
        </w:tc>
      </w:tr>
      <w:tr>
        <w:tblPrEx>
          <w:tblCellMar>
            <w:top w:w="0" w:type="dxa"/>
            <w:left w:w="85" w:type="dxa"/>
            <w:bottom w:w="0" w:type="dxa"/>
            <w:right w:w="85" w:type="dxa"/>
          </w:tblCellMar>
        </w:tblPrEx>
        <w:trPr>
          <w:jc w:val="center"/>
        </w:trPr>
        <w:tc>
          <w:tcPr>
            <w:tcW w:w="93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区域配套设施状况</w:t>
            </w:r>
          </w:p>
        </w:tc>
        <w:tc>
          <w:tcPr>
            <w:tcW w:w="108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区域配套设施完善，管道燃气，集中供热</w:t>
            </w:r>
          </w:p>
        </w:tc>
        <w:tc>
          <w:tcPr>
            <w:tcW w:w="1174"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区域配套设施较完善，管道燃气或集中供热</w:t>
            </w:r>
          </w:p>
        </w:tc>
        <w:tc>
          <w:tcPr>
            <w:tcW w:w="128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区域配套设施一般，无供热和供气</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区域配套设施较少，达到四通</w:t>
            </w:r>
          </w:p>
        </w:tc>
        <w:tc>
          <w:tcPr>
            <w:tcW w:w="100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w:t>
            </w:r>
            <w:r>
              <w:rPr>
                <w:rFonts w:hint="eastAsia" w:cs="Times New Roman"/>
                <w:color w:val="000000"/>
                <w:spacing w:val="6"/>
                <w:kern w:val="0"/>
                <w:sz w:val="15"/>
                <w:szCs w:val="15"/>
              </w:rPr>
              <w:t>域配套设施少，三通以下</w:t>
            </w:r>
          </w:p>
        </w:tc>
        <w:tc>
          <w:tcPr>
            <w:tcW w:w="105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spacing w:val="-4"/>
                <w:kern w:val="0"/>
                <w:sz w:val="15"/>
                <w:szCs w:val="15"/>
              </w:rPr>
            </w:pPr>
            <w:r>
              <w:rPr>
                <w:rFonts w:hint="eastAsia" w:cs="Times New Roman"/>
                <w:color w:val="000000"/>
                <w:spacing w:val="-4"/>
                <w:kern w:val="0"/>
                <w:sz w:val="15"/>
                <w:szCs w:val="15"/>
              </w:rPr>
              <w:t>区域配套设施完善，管道燃气，集中供热</w:t>
            </w:r>
          </w:p>
        </w:tc>
        <w:tc>
          <w:tcPr>
            <w:tcW w:w="121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区域配套设施较完善，管道燃气或集中供热</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区域配套设施一般，无供热和供气</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区域配套设施较少，达到四通</w:t>
            </w:r>
          </w:p>
        </w:tc>
        <w:tc>
          <w:tcPr>
            <w:tcW w:w="1008"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spacing w:val="6"/>
                <w:kern w:val="0"/>
                <w:sz w:val="15"/>
                <w:szCs w:val="15"/>
              </w:rPr>
              <w:t>区域配套设施少</w:t>
            </w:r>
            <w:r>
              <w:rPr>
                <w:rFonts w:hint="eastAsia" w:cs="Times New Roman"/>
                <w:color w:val="000000"/>
                <w:kern w:val="0"/>
                <w:sz w:val="15"/>
                <w:szCs w:val="15"/>
              </w:rPr>
              <w:t>，</w:t>
            </w:r>
            <w:r>
              <w:rPr>
                <w:rFonts w:hint="eastAsia" w:cs="Times New Roman"/>
                <w:color w:val="000000"/>
                <w:spacing w:val="6"/>
                <w:kern w:val="0"/>
                <w:sz w:val="15"/>
                <w:szCs w:val="15"/>
              </w:rPr>
              <w:t>三通以下</w:t>
            </w:r>
          </w:p>
        </w:tc>
      </w:tr>
      <w:tr>
        <w:tblPrEx>
          <w:tblCellMar>
            <w:top w:w="0" w:type="dxa"/>
            <w:left w:w="85" w:type="dxa"/>
            <w:bottom w:w="0" w:type="dxa"/>
            <w:right w:w="85" w:type="dxa"/>
          </w:tblCellMar>
        </w:tblPrEx>
        <w:trPr>
          <w:jc w:val="center"/>
        </w:trPr>
        <w:tc>
          <w:tcPr>
            <w:tcW w:w="93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距中小学距离（m）</w:t>
            </w:r>
          </w:p>
        </w:tc>
        <w:tc>
          <w:tcPr>
            <w:tcW w:w="108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＜300m</w:t>
            </w:r>
          </w:p>
        </w:tc>
        <w:tc>
          <w:tcPr>
            <w:tcW w:w="1174"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300-500m</w:t>
            </w:r>
          </w:p>
        </w:tc>
        <w:tc>
          <w:tcPr>
            <w:tcW w:w="128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500-800m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800-1100m</w:t>
            </w:r>
          </w:p>
        </w:tc>
        <w:tc>
          <w:tcPr>
            <w:tcW w:w="100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＞1000m</w:t>
            </w:r>
          </w:p>
        </w:tc>
        <w:tc>
          <w:tcPr>
            <w:tcW w:w="105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＜500m</w:t>
            </w:r>
          </w:p>
        </w:tc>
        <w:tc>
          <w:tcPr>
            <w:tcW w:w="121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500-1000m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1000-1500m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1500-2000m</w:t>
            </w:r>
          </w:p>
        </w:tc>
        <w:tc>
          <w:tcPr>
            <w:tcW w:w="1008"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＞2000m</w:t>
            </w:r>
          </w:p>
        </w:tc>
      </w:tr>
      <w:tr>
        <w:tblPrEx>
          <w:tblCellMar>
            <w:top w:w="0" w:type="dxa"/>
            <w:left w:w="85" w:type="dxa"/>
            <w:bottom w:w="0" w:type="dxa"/>
            <w:right w:w="85" w:type="dxa"/>
          </w:tblCellMar>
        </w:tblPrEx>
        <w:trPr>
          <w:jc w:val="center"/>
        </w:trPr>
        <w:tc>
          <w:tcPr>
            <w:tcW w:w="93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距医院距离（m）</w:t>
            </w:r>
          </w:p>
        </w:tc>
        <w:tc>
          <w:tcPr>
            <w:tcW w:w="108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＜300m</w:t>
            </w:r>
          </w:p>
        </w:tc>
        <w:tc>
          <w:tcPr>
            <w:tcW w:w="1174"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300-600m</w:t>
            </w:r>
          </w:p>
        </w:tc>
        <w:tc>
          <w:tcPr>
            <w:tcW w:w="128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600-1000m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1000-1500m</w:t>
            </w:r>
          </w:p>
        </w:tc>
        <w:tc>
          <w:tcPr>
            <w:tcW w:w="100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＞1500m</w:t>
            </w:r>
          </w:p>
        </w:tc>
        <w:tc>
          <w:tcPr>
            <w:tcW w:w="105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＜600m</w:t>
            </w:r>
          </w:p>
        </w:tc>
        <w:tc>
          <w:tcPr>
            <w:tcW w:w="121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600-1200m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1200-1800m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1800-2400m</w:t>
            </w:r>
          </w:p>
        </w:tc>
        <w:tc>
          <w:tcPr>
            <w:tcW w:w="1008"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＞2400m</w:t>
            </w:r>
          </w:p>
        </w:tc>
      </w:tr>
      <w:tr>
        <w:trPr>
          <w:jc w:val="center"/>
        </w:trPr>
        <w:tc>
          <w:tcPr>
            <w:tcW w:w="93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临路类型</w:t>
            </w:r>
          </w:p>
        </w:tc>
        <w:tc>
          <w:tcPr>
            <w:tcW w:w="108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生活型主干道</w:t>
            </w:r>
          </w:p>
        </w:tc>
        <w:tc>
          <w:tcPr>
            <w:tcW w:w="1174"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混合型主干道</w:t>
            </w:r>
          </w:p>
        </w:tc>
        <w:tc>
          <w:tcPr>
            <w:tcW w:w="128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混合型或生活型次干道</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交通型干道</w:t>
            </w:r>
          </w:p>
        </w:tc>
        <w:tc>
          <w:tcPr>
            <w:tcW w:w="100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其他道路</w:t>
            </w:r>
          </w:p>
        </w:tc>
        <w:tc>
          <w:tcPr>
            <w:tcW w:w="105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生活型主干道</w:t>
            </w:r>
          </w:p>
        </w:tc>
        <w:tc>
          <w:tcPr>
            <w:tcW w:w="121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混合型主干道</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混合型或生活型次干道</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交通型干道</w:t>
            </w:r>
          </w:p>
        </w:tc>
        <w:tc>
          <w:tcPr>
            <w:tcW w:w="1008"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其他道路</w:t>
            </w:r>
          </w:p>
        </w:tc>
      </w:tr>
      <w:tr>
        <w:tblPrEx>
          <w:tblCellMar>
            <w:top w:w="0" w:type="dxa"/>
            <w:left w:w="85" w:type="dxa"/>
            <w:bottom w:w="0" w:type="dxa"/>
            <w:right w:w="85" w:type="dxa"/>
          </w:tblCellMar>
        </w:tblPrEx>
        <w:trPr>
          <w:jc w:val="center"/>
        </w:trPr>
        <w:tc>
          <w:tcPr>
            <w:tcW w:w="93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距大型超市距离</w:t>
            </w:r>
          </w:p>
        </w:tc>
        <w:tc>
          <w:tcPr>
            <w:tcW w:w="108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＜300m</w:t>
            </w:r>
          </w:p>
        </w:tc>
        <w:tc>
          <w:tcPr>
            <w:tcW w:w="1174"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300-600m</w:t>
            </w:r>
          </w:p>
        </w:tc>
        <w:tc>
          <w:tcPr>
            <w:tcW w:w="128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600-900m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900-1200m</w:t>
            </w:r>
          </w:p>
        </w:tc>
        <w:tc>
          <w:tcPr>
            <w:tcW w:w="100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＞1200m</w:t>
            </w:r>
          </w:p>
        </w:tc>
        <w:tc>
          <w:tcPr>
            <w:tcW w:w="105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＜500m</w:t>
            </w:r>
          </w:p>
        </w:tc>
        <w:tc>
          <w:tcPr>
            <w:tcW w:w="121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500-1000m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1000-1500m</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1500-2000m</w:t>
            </w:r>
          </w:p>
        </w:tc>
        <w:tc>
          <w:tcPr>
            <w:tcW w:w="1008"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＞2000m</w:t>
            </w:r>
          </w:p>
        </w:tc>
      </w:tr>
      <w:tr>
        <w:tblPrEx>
          <w:tblCellMar>
            <w:top w:w="0" w:type="dxa"/>
            <w:left w:w="85" w:type="dxa"/>
            <w:bottom w:w="0" w:type="dxa"/>
            <w:right w:w="85" w:type="dxa"/>
          </w:tblCellMar>
        </w:tblPrEx>
        <w:trPr>
          <w:jc w:val="center"/>
        </w:trPr>
        <w:tc>
          <w:tcPr>
            <w:tcW w:w="93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周围土地利用类型</w:t>
            </w:r>
          </w:p>
        </w:tc>
        <w:tc>
          <w:tcPr>
            <w:tcW w:w="108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位于居住区内，生活设施配套齐全</w:t>
            </w:r>
          </w:p>
        </w:tc>
        <w:tc>
          <w:tcPr>
            <w:tcW w:w="1174"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布局合理，生活设施完善，周围为住宅区</w:t>
            </w:r>
          </w:p>
        </w:tc>
        <w:tc>
          <w:tcPr>
            <w:tcW w:w="128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周围为商住混合区，布局不合理，生活设施较完善</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周围为商业区或办公区，无布局，生活设施较齐全</w:t>
            </w:r>
          </w:p>
        </w:tc>
        <w:tc>
          <w:tcPr>
            <w:tcW w:w="100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生活设施较齐全，周围有企业用地</w:t>
            </w:r>
          </w:p>
        </w:tc>
        <w:tc>
          <w:tcPr>
            <w:tcW w:w="105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位于居住区内，生活设施配套齐全</w:t>
            </w:r>
          </w:p>
        </w:tc>
        <w:tc>
          <w:tcPr>
            <w:tcW w:w="121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布局合理，生活设施完善，周围为住宅区</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周围为商住混合区，布局不合理，生活设施较完善</w:t>
            </w:r>
          </w:p>
        </w:tc>
        <w:tc>
          <w:tcPr>
            <w:tcW w:w="139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周围为商业区或办公区，无布局，生活设施较齐全</w:t>
            </w:r>
          </w:p>
        </w:tc>
        <w:tc>
          <w:tcPr>
            <w:tcW w:w="1008"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生活设施较齐全，周围有企业用地</w:t>
            </w:r>
          </w:p>
        </w:tc>
      </w:tr>
      <w:tr>
        <w:tblPrEx>
          <w:tblCellMar>
            <w:top w:w="0" w:type="dxa"/>
            <w:left w:w="85" w:type="dxa"/>
            <w:bottom w:w="0" w:type="dxa"/>
            <w:right w:w="85" w:type="dxa"/>
          </w:tblCellMar>
        </w:tblPrEx>
        <w:trPr>
          <w:jc w:val="center"/>
        </w:trPr>
        <w:tc>
          <w:tcPr>
            <w:tcW w:w="935"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面积与形状</w:t>
            </w:r>
          </w:p>
        </w:tc>
        <w:tc>
          <w:tcPr>
            <w:tcW w:w="1082"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面积合适，形状规则</w:t>
            </w:r>
          </w:p>
        </w:tc>
        <w:tc>
          <w:tcPr>
            <w:tcW w:w="1174"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面积较适中，形状较规则</w:t>
            </w:r>
          </w:p>
        </w:tc>
        <w:tc>
          <w:tcPr>
            <w:tcW w:w="1280"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面积略偏大或偏小，形状基本规则</w:t>
            </w:r>
          </w:p>
        </w:tc>
        <w:tc>
          <w:tcPr>
            <w:tcW w:w="139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面积偏大或偏小，形状较不规则</w:t>
            </w:r>
          </w:p>
        </w:tc>
        <w:tc>
          <w:tcPr>
            <w:tcW w:w="1008"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面积过大或过小，形状不规则</w:t>
            </w:r>
          </w:p>
        </w:tc>
        <w:tc>
          <w:tcPr>
            <w:tcW w:w="1055"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面积合适，形状规则</w:t>
            </w:r>
          </w:p>
        </w:tc>
        <w:tc>
          <w:tcPr>
            <w:tcW w:w="1210"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面积较适中，形状较规则</w:t>
            </w:r>
          </w:p>
        </w:tc>
        <w:tc>
          <w:tcPr>
            <w:tcW w:w="139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面积略偏大或偏小，形状基本规则</w:t>
            </w:r>
          </w:p>
        </w:tc>
        <w:tc>
          <w:tcPr>
            <w:tcW w:w="139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面积偏大或偏小，形状较不规则</w:t>
            </w:r>
          </w:p>
        </w:tc>
        <w:tc>
          <w:tcPr>
            <w:tcW w:w="1008" w:type="dxa"/>
            <w:tcBorders>
              <w:top w:val="nil"/>
              <w:left w:val="nil"/>
              <w:bottom w:val="single" w:color="auto" w:sz="8"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面积过大或过小，形状不规则</w:t>
            </w:r>
          </w:p>
        </w:tc>
      </w:tr>
    </w:tbl>
    <w:p>
      <w:pPr>
        <w:rPr>
          <w:highlight w:val="yellow"/>
        </w:rPr>
      </w:pPr>
    </w:p>
    <w:p>
      <w:pPr>
        <w:jc w:val="center"/>
        <w:rPr>
          <w:rFonts w:cs="Times New Roman"/>
          <w:b/>
          <w:bCs/>
          <w:kern w:val="0"/>
          <w:sz w:val="28"/>
          <w:szCs w:val="28"/>
        </w:rPr>
      </w:pPr>
    </w:p>
    <w:p>
      <w:pPr>
        <w:jc w:val="center"/>
        <w:rPr>
          <w:rFonts w:cs="Times New Roman"/>
          <w:b/>
          <w:bCs/>
          <w:kern w:val="0"/>
          <w:sz w:val="28"/>
          <w:szCs w:val="28"/>
        </w:rPr>
      </w:pPr>
      <w:r>
        <w:rPr>
          <w:rFonts w:hint="eastAsia" w:cs="Times New Roman"/>
          <w:b/>
          <w:bCs/>
          <w:kern w:val="0"/>
          <w:sz w:val="28"/>
          <w:szCs w:val="28"/>
        </w:rPr>
        <w:t>表5 沂南县集体建设用地（宅基地）Ⅲ级地宗地地价影响因素说明表</w:t>
      </w:r>
    </w:p>
    <w:tbl>
      <w:tblPr>
        <w:tblStyle w:val="11"/>
        <w:tblW w:w="12971" w:type="dxa"/>
        <w:jc w:val="center"/>
        <w:tblLayout w:type="fixed"/>
        <w:tblCellMar>
          <w:top w:w="0" w:type="dxa"/>
          <w:left w:w="108" w:type="dxa"/>
          <w:bottom w:w="0" w:type="dxa"/>
          <w:right w:w="108" w:type="dxa"/>
        </w:tblCellMar>
      </w:tblPr>
      <w:tblGrid>
        <w:gridCol w:w="1815"/>
        <w:gridCol w:w="1741"/>
        <w:gridCol w:w="2558"/>
        <w:gridCol w:w="2558"/>
        <w:gridCol w:w="2558"/>
        <w:gridCol w:w="1741"/>
      </w:tblGrid>
      <w:tr>
        <w:tblPrEx>
          <w:tblCellMar>
            <w:top w:w="0" w:type="dxa"/>
            <w:left w:w="108" w:type="dxa"/>
            <w:bottom w:w="0" w:type="dxa"/>
            <w:right w:w="108" w:type="dxa"/>
          </w:tblCellMar>
        </w:tblPrEx>
        <w:trPr>
          <w:jc w:val="center"/>
        </w:trPr>
        <w:tc>
          <w:tcPr>
            <w:tcW w:w="1815" w:type="dxa"/>
            <w:vMerge w:val="restart"/>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因素</w:t>
            </w:r>
          </w:p>
        </w:tc>
        <w:tc>
          <w:tcPr>
            <w:tcW w:w="11156" w:type="dxa"/>
            <w:gridSpan w:val="5"/>
            <w:tcBorders>
              <w:top w:val="single" w:color="auto" w:sz="8" w:space="0"/>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三级</w:t>
            </w:r>
          </w:p>
        </w:tc>
      </w:tr>
      <w:tr>
        <w:tblPrEx>
          <w:tblCellMar>
            <w:top w:w="0" w:type="dxa"/>
            <w:left w:w="108" w:type="dxa"/>
            <w:bottom w:w="0" w:type="dxa"/>
            <w:right w:w="108" w:type="dxa"/>
          </w:tblCellMar>
        </w:tblPrEx>
        <w:trPr>
          <w:jc w:val="center"/>
        </w:trPr>
        <w:tc>
          <w:tcPr>
            <w:tcW w:w="1815"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p>
        </w:tc>
        <w:tc>
          <w:tcPr>
            <w:tcW w:w="174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优</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较优</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一般</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较劣</w:t>
            </w:r>
          </w:p>
        </w:tc>
        <w:tc>
          <w:tcPr>
            <w:tcW w:w="1741" w:type="dxa"/>
            <w:tcBorders>
              <w:top w:val="nil"/>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劣</w:t>
            </w:r>
          </w:p>
        </w:tc>
      </w:tr>
      <w:tr>
        <w:tblPrEx>
          <w:tblCellMar>
            <w:top w:w="0" w:type="dxa"/>
            <w:left w:w="108" w:type="dxa"/>
            <w:bottom w:w="0" w:type="dxa"/>
            <w:right w:w="108" w:type="dxa"/>
          </w:tblCellMar>
        </w:tblPrEx>
        <w:trPr>
          <w:jc w:val="center"/>
        </w:trPr>
        <w:tc>
          <w:tcPr>
            <w:tcW w:w="18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距商服中心距离</w:t>
            </w:r>
          </w:p>
        </w:tc>
        <w:tc>
          <w:tcPr>
            <w:tcW w:w="174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＜1000m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1000-1500m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1500-2000m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2000-3000m</w:t>
            </w:r>
          </w:p>
        </w:tc>
        <w:tc>
          <w:tcPr>
            <w:tcW w:w="1741"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＞3000m</w:t>
            </w:r>
          </w:p>
        </w:tc>
      </w:tr>
      <w:tr>
        <w:trPr>
          <w:jc w:val="center"/>
        </w:trPr>
        <w:tc>
          <w:tcPr>
            <w:tcW w:w="18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区域环境状况</w:t>
            </w:r>
          </w:p>
        </w:tc>
        <w:tc>
          <w:tcPr>
            <w:tcW w:w="174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环境优，无污染</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环境较优，无污染</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无污染</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轻度污染</w:t>
            </w:r>
          </w:p>
        </w:tc>
        <w:tc>
          <w:tcPr>
            <w:tcW w:w="1741"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严重污染</w:t>
            </w:r>
          </w:p>
        </w:tc>
      </w:tr>
      <w:tr>
        <w:tblPrEx>
          <w:tblCellMar>
            <w:top w:w="0" w:type="dxa"/>
            <w:left w:w="108" w:type="dxa"/>
            <w:bottom w:w="0" w:type="dxa"/>
            <w:right w:w="108" w:type="dxa"/>
          </w:tblCellMar>
        </w:tblPrEx>
        <w:trPr>
          <w:jc w:val="center"/>
        </w:trPr>
        <w:tc>
          <w:tcPr>
            <w:tcW w:w="18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区域配套设施状况</w:t>
            </w:r>
          </w:p>
        </w:tc>
        <w:tc>
          <w:tcPr>
            <w:tcW w:w="174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区域配套设施完善，管道燃气，集中供热</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区域配套设施较完善，管道燃气或集中供热</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区域配套设施一般，无供热和供气</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区域配套设施较少，达到四通</w:t>
            </w:r>
          </w:p>
        </w:tc>
        <w:tc>
          <w:tcPr>
            <w:tcW w:w="1741"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区域配套设施少，三通以下</w:t>
            </w:r>
          </w:p>
        </w:tc>
      </w:tr>
      <w:tr>
        <w:tblPrEx>
          <w:tblCellMar>
            <w:top w:w="0" w:type="dxa"/>
            <w:left w:w="108" w:type="dxa"/>
            <w:bottom w:w="0" w:type="dxa"/>
            <w:right w:w="108" w:type="dxa"/>
          </w:tblCellMar>
        </w:tblPrEx>
        <w:trPr>
          <w:jc w:val="center"/>
        </w:trPr>
        <w:tc>
          <w:tcPr>
            <w:tcW w:w="18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距中小学距离（</w:t>
            </w:r>
            <w:r>
              <w:rPr>
                <w:rFonts w:cs="Times New Roman"/>
                <w:color w:val="000000"/>
                <w:kern w:val="0"/>
                <w:sz w:val="15"/>
                <w:szCs w:val="15"/>
              </w:rPr>
              <w:t>m</w:t>
            </w:r>
            <w:r>
              <w:rPr>
                <w:rFonts w:hint="eastAsia" w:cs="Times New Roman"/>
                <w:color w:val="000000"/>
                <w:kern w:val="0"/>
                <w:sz w:val="15"/>
                <w:szCs w:val="15"/>
              </w:rPr>
              <w:t>）</w:t>
            </w:r>
          </w:p>
        </w:tc>
        <w:tc>
          <w:tcPr>
            <w:tcW w:w="174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＜600m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600-1200m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1200-1800m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1800-2400m</w:t>
            </w:r>
          </w:p>
        </w:tc>
        <w:tc>
          <w:tcPr>
            <w:tcW w:w="1741"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＞2400m</w:t>
            </w:r>
          </w:p>
        </w:tc>
      </w:tr>
      <w:tr>
        <w:tblPrEx>
          <w:tblCellMar>
            <w:top w:w="0" w:type="dxa"/>
            <w:left w:w="108" w:type="dxa"/>
            <w:bottom w:w="0" w:type="dxa"/>
            <w:right w:w="108" w:type="dxa"/>
          </w:tblCellMar>
        </w:tblPrEx>
        <w:trPr>
          <w:jc w:val="center"/>
        </w:trPr>
        <w:tc>
          <w:tcPr>
            <w:tcW w:w="18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距医院距离（</w:t>
            </w:r>
            <w:r>
              <w:rPr>
                <w:rFonts w:cs="Times New Roman"/>
                <w:color w:val="000000"/>
                <w:kern w:val="0"/>
                <w:sz w:val="15"/>
                <w:szCs w:val="15"/>
              </w:rPr>
              <w:t>m</w:t>
            </w:r>
            <w:r>
              <w:rPr>
                <w:rFonts w:hint="eastAsia" w:cs="Times New Roman"/>
                <w:color w:val="000000"/>
                <w:kern w:val="0"/>
                <w:sz w:val="15"/>
                <w:szCs w:val="15"/>
              </w:rPr>
              <w:t>）</w:t>
            </w:r>
          </w:p>
        </w:tc>
        <w:tc>
          <w:tcPr>
            <w:tcW w:w="174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＜800m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800-1500m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1500-2200m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2200-2900m</w:t>
            </w:r>
          </w:p>
        </w:tc>
        <w:tc>
          <w:tcPr>
            <w:tcW w:w="1741"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＞2900m</w:t>
            </w:r>
          </w:p>
        </w:tc>
      </w:tr>
      <w:tr>
        <w:trPr>
          <w:jc w:val="center"/>
        </w:trPr>
        <w:tc>
          <w:tcPr>
            <w:tcW w:w="18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临路类型</w:t>
            </w:r>
          </w:p>
        </w:tc>
        <w:tc>
          <w:tcPr>
            <w:tcW w:w="174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生活型主干道</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混合型主干道</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混合型或生活型次干道</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交通型干道</w:t>
            </w:r>
          </w:p>
        </w:tc>
        <w:tc>
          <w:tcPr>
            <w:tcW w:w="1741"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其他道路</w:t>
            </w:r>
          </w:p>
        </w:tc>
      </w:tr>
      <w:tr>
        <w:tblPrEx>
          <w:tblCellMar>
            <w:top w:w="0" w:type="dxa"/>
            <w:left w:w="108" w:type="dxa"/>
            <w:bottom w:w="0" w:type="dxa"/>
            <w:right w:w="108" w:type="dxa"/>
          </w:tblCellMar>
        </w:tblPrEx>
        <w:trPr>
          <w:jc w:val="center"/>
        </w:trPr>
        <w:tc>
          <w:tcPr>
            <w:tcW w:w="18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距大型超市距离</w:t>
            </w:r>
          </w:p>
        </w:tc>
        <w:tc>
          <w:tcPr>
            <w:tcW w:w="174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＜800m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800-1400m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1400-2000m</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2000-2600m</w:t>
            </w:r>
          </w:p>
        </w:tc>
        <w:tc>
          <w:tcPr>
            <w:tcW w:w="1741"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＞2600m</w:t>
            </w:r>
          </w:p>
        </w:tc>
      </w:tr>
      <w:tr>
        <w:tblPrEx>
          <w:tblCellMar>
            <w:top w:w="0" w:type="dxa"/>
            <w:left w:w="108" w:type="dxa"/>
            <w:bottom w:w="0" w:type="dxa"/>
            <w:right w:w="108" w:type="dxa"/>
          </w:tblCellMar>
        </w:tblPrEx>
        <w:trPr>
          <w:jc w:val="center"/>
        </w:trPr>
        <w:tc>
          <w:tcPr>
            <w:tcW w:w="1815"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周围土地利用类型</w:t>
            </w:r>
          </w:p>
        </w:tc>
        <w:tc>
          <w:tcPr>
            <w:tcW w:w="174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位于居住区内，生活设施配套齐全</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布局合理，生活设施完善，周围为住宅区</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周围为商住混合区，布局不合理，生活设施较完善</w:t>
            </w:r>
          </w:p>
        </w:tc>
        <w:tc>
          <w:tcPr>
            <w:tcW w:w="255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周围为商业区或办公区，无布局，生活设施较齐全</w:t>
            </w:r>
          </w:p>
        </w:tc>
        <w:tc>
          <w:tcPr>
            <w:tcW w:w="1741"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生活设施较齐全，周围有企业用地</w:t>
            </w:r>
          </w:p>
        </w:tc>
      </w:tr>
      <w:tr>
        <w:tblPrEx>
          <w:tblCellMar>
            <w:top w:w="0" w:type="dxa"/>
            <w:left w:w="108" w:type="dxa"/>
            <w:bottom w:w="0" w:type="dxa"/>
            <w:right w:w="108" w:type="dxa"/>
          </w:tblCellMar>
        </w:tblPrEx>
        <w:trPr>
          <w:jc w:val="center"/>
        </w:trPr>
        <w:tc>
          <w:tcPr>
            <w:tcW w:w="1815"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面积与形状</w:t>
            </w:r>
          </w:p>
        </w:tc>
        <w:tc>
          <w:tcPr>
            <w:tcW w:w="174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面积合适，形状规则</w:t>
            </w:r>
          </w:p>
        </w:tc>
        <w:tc>
          <w:tcPr>
            <w:tcW w:w="2558"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面积较适中，形状较规则</w:t>
            </w:r>
          </w:p>
        </w:tc>
        <w:tc>
          <w:tcPr>
            <w:tcW w:w="2558"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面积略偏大或偏小，形状基本规则</w:t>
            </w:r>
          </w:p>
        </w:tc>
        <w:tc>
          <w:tcPr>
            <w:tcW w:w="2558"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面积偏大或偏小，形状较不规则</w:t>
            </w:r>
          </w:p>
        </w:tc>
        <w:tc>
          <w:tcPr>
            <w:tcW w:w="1741" w:type="dxa"/>
            <w:tcBorders>
              <w:top w:val="nil"/>
              <w:left w:val="nil"/>
              <w:bottom w:val="single" w:color="auto" w:sz="8"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面积过大或过小，形状不规则</w:t>
            </w:r>
          </w:p>
        </w:tc>
      </w:tr>
    </w:tbl>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jc w:val="center"/>
        <w:rPr>
          <w:rFonts w:cs="Times New Roman"/>
          <w:b/>
          <w:bCs/>
          <w:kern w:val="0"/>
          <w:sz w:val="28"/>
          <w:szCs w:val="28"/>
        </w:rPr>
      </w:pPr>
      <w:r>
        <w:rPr>
          <w:rFonts w:hint="eastAsia" w:cs="Times New Roman"/>
          <w:b/>
          <w:bCs/>
          <w:kern w:val="0"/>
          <w:sz w:val="28"/>
          <w:szCs w:val="28"/>
        </w:rPr>
        <w:t>表6 沂南县集体建设用地（宅基地）基准地价修正系数表（%）</w:t>
      </w:r>
    </w:p>
    <w:tbl>
      <w:tblPr>
        <w:tblStyle w:val="11"/>
        <w:tblW w:w="12971" w:type="dxa"/>
        <w:tblInd w:w="0" w:type="dxa"/>
        <w:tblLayout w:type="fixed"/>
        <w:tblCellMar>
          <w:top w:w="0" w:type="dxa"/>
          <w:left w:w="108" w:type="dxa"/>
          <w:bottom w:w="0" w:type="dxa"/>
          <w:right w:w="108" w:type="dxa"/>
        </w:tblCellMar>
      </w:tblPr>
      <w:tblGrid>
        <w:gridCol w:w="2491"/>
        <w:gridCol w:w="652"/>
        <w:gridCol w:w="651"/>
        <w:gridCol w:w="651"/>
        <w:gridCol w:w="768"/>
        <w:gridCol w:w="773"/>
        <w:gridCol w:w="651"/>
        <w:gridCol w:w="651"/>
        <w:gridCol w:w="651"/>
        <w:gridCol w:w="768"/>
        <w:gridCol w:w="773"/>
        <w:gridCol w:w="651"/>
        <w:gridCol w:w="651"/>
        <w:gridCol w:w="651"/>
        <w:gridCol w:w="768"/>
        <w:gridCol w:w="770"/>
      </w:tblGrid>
      <w:tr>
        <w:tblPrEx>
          <w:tblCellMar>
            <w:top w:w="0" w:type="dxa"/>
            <w:left w:w="108" w:type="dxa"/>
            <w:bottom w:w="0" w:type="dxa"/>
            <w:right w:w="108" w:type="dxa"/>
          </w:tblCellMar>
        </w:tblPrEx>
        <w:trPr>
          <w:trHeight w:val="454" w:hRule="atLeast"/>
        </w:trPr>
        <w:tc>
          <w:tcPr>
            <w:tcW w:w="2491" w:type="dxa"/>
            <w:vMerge w:val="restart"/>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因素</w:t>
            </w:r>
          </w:p>
        </w:tc>
        <w:tc>
          <w:tcPr>
            <w:tcW w:w="3495" w:type="dxa"/>
            <w:gridSpan w:val="5"/>
            <w:tcBorders>
              <w:top w:val="single" w:color="auto" w:sz="8" w:space="0"/>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一级</w:t>
            </w:r>
          </w:p>
        </w:tc>
        <w:tc>
          <w:tcPr>
            <w:tcW w:w="3494" w:type="dxa"/>
            <w:gridSpan w:val="5"/>
            <w:tcBorders>
              <w:top w:val="single" w:color="auto" w:sz="8" w:space="0"/>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二级</w:t>
            </w:r>
          </w:p>
        </w:tc>
        <w:tc>
          <w:tcPr>
            <w:tcW w:w="3491" w:type="dxa"/>
            <w:gridSpan w:val="5"/>
            <w:tcBorders>
              <w:top w:val="single" w:color="auto" w:sz="8" w:space="0"/>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三级</w:t>
            </w:r>
          </w:p>
        </w:tc>
      </w:tr>
      <w:tr>
        <w:tblPrEx>
          <w:tblCellMar>
            <w:top w:w="0" w:type="dxa"/>
            <w:left w:w="108" w:type="dxa"/>
            <w:bottom w:w="0" w:type="dxa"/>
            <w:right w:w="108" w:type="dxa"/>
          </w:tblCellMar>
        </w:tblPrEx>
        <w:trPr>
          <w:trHeight w:val="454" w:hRule="atLeast"/>
        </w:trPr>
        <w:tc>
          <w:tcPr>
            <w:tcW w:w="2491"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p>
        </w:tc>
        <w:tc>
          <w:tcPr>
            <w:tcW w:w="652"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优</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较优</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一般</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较劣</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劣</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优</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较优</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一般</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较劣</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劣</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优</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较优</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一般</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较劣</w:t>
            </w:r>
          </w:p>
        </w:tc>
        <w:tc>
          <w:tcPr>
            <w:tcW w:w="770" w:type="dxa"/>
            <w:tcBorders>
              <w:top w:val="nil"/>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劣</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距商服中心距离</w:t>
            </w:r>
          </w:p>
        </w:tc>
        <w:tc>
          <w:tcPr>
            <w:tcW w:w="65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3.36</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1.68</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-1.50</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-3.00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3.96</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1.98</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-1.02</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-2.04</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2.40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1.20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-1.08</w:t>
            </w:r>
          </w:p>
        </w:tc>
        <w:tc>
          <w:tcPr>
            <w:tcW w:w="77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-2.16</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区域环境状况</w:t>
            </w:r>
          </w:p>
        </w:tc>
        <w:tc>
          <w:tcPr>
            <w:tcW w:w="65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4.48</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2.24</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-2.00</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-4.00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5.28</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2.64</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-1.36</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-2.72</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3.20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1.60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-1.44</w:t>
            </w:r>
          </w:p>
        </w:tc>
        <w:tc>
          <w:tcPr>
            <w:tcW w:w="77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-2.88</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区域配套设施状况</w:t>
            </w:r>
          </w:p>
        </w:tc>
        <w:tc>
          <w:tcPr>
            <w:tcW w:w="65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3.64</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1.82</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-1.63</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-3.25</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4.29</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2.15</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-1.11</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-2.21</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2.60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1.30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-1.17</w:t>
            </w:r>
          </w:p>
        </w:tc>
        <w:tc>
          <w:tcPr>
            <w:tcW w:w="77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-2.34</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距中小学距离（</w:t>
            </w:r>
            <w:r>
              <w:rPr>
                <w:rFonts w:cs="Times New Roman"/>
                <w:color w:val="000000"/>
                <w:kern w:val="0"/>
                <w:sz w:val="17"/>
                <w:szCs w:val="15"/>
              </w:rPr>
              <w:t>m</w:t>
            </w:r>
            <w:r>
              <w:rPr>
                <w:rFonts w:hint="eastAsia" w:cs="Times New Roman"/>
                <w:color w:val="000000"/>
                <w:kern w:val="0"/>
                <w:sz w:val="17"/>
                <w:szCs w:val="15"/>
              </w:rPr>
              <w:t>）</w:t>
            </w:r>
          </w:p>
        </w:tc>
        <w:tc>
          <w:tcPr>
            <w:tcW w:w="65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4.20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2.10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-1.88</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-3.75</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4.95</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2.48</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-1.28</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-2.55</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3.00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1.50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-1.35</w:t>
            </w:r>
          </w:p>
        </w:tc>
        <w:tc>
          <w:tcPr>
            <w:tcW w:w="77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-2.70</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距医院距离（</w:t>
            </w:r>
            <w:r>
              <w:rPr>
                <w:rFonts w:cs="Times New Roman"/>
                <w:color w:val="000000"/>
                <w:kern w:val="0"/>
                <w:sz w:val="17"/>
                <w:szCs w:val="15"/>
              </w:rPr>
              <w:t>m</w:t>
            </w:r>
            <w:r>
              <w:rPr>
                <w:rFonts w:hint="eastAsia" w:cs="Times New Roman"/>
                <w:color w:val="000000"/>
                <w:kern w:val="0"/>
                <w:sz w:val="17"/>
                <w:szCs w:val="15"/>
              </w:rPr>
              <w:t>）</w:t>
            </w:r>
          </w:p>
        </w:tc>
        <w:tc>
          <w:tcPr>
            <w:tcW w:w="65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2.52</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1.26</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-1.13</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-2.25</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2.97</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1.49</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-0.77</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-1.53</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1.80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0.90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-0.81</w:t>
            </w:r>
          </w:p>
        </w:tc>
        <w:tc>
          <w:tcPr>
            <w:tcW w:w="77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-1.62</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临路类型</w:t>
            </w:r>
          </w:p>
        </w:tc>
        <w:tc>
          <w:tcPr>
            <w:tcW w:w="65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3.36</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1.68</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-1.50</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-3.00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3.96</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1.98</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-1.02</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-2.04</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2.40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1.20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-1.08</w:t>
            </w:r>
          </w:p>
        </w:tc>
        <w:tc>
          <w:tcPr>
            <w:tcW w:w="77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-2.16</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距大型超市距离</w:t>
            </w:r>
          </w:p>
        </w:tc>
        <w:tc>
          <w:tcPr>
            <w:tcW w:w="65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2.24</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1.12</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-1.00</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-2.00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2.64</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1.32</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-0.68</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-1.36</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1.60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0.80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-0.72</w:t>
            </w:r>
          </w:p>
        </w:tc>
        <w:tc>
          <w:tcPr>
            <w:tcW w:w="77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-1.44</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周围土地利用类型</w:t>
            </w:r>
          </w:p>
        </w:tc>
        <w:tc>
          <w:tcPr>
            <w:tcW w:w="65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2.52</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1.26</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-1.13</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-2.25</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2.97</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1.49</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-0.77</w:t>
            </w:r>
          </w:p>
        </w:tc>
        <w:tc>
          <w:tcPr>
            <w:tcW w:w="773"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-1.53</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1.80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0.90</w:t>
            </w:r>
          </w:p>
        </w:tc>
        <w:tc>
          <w:tcPr>
            <w:tcW w:w="651"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-0.81</w:t>
            </w:r>
          </w:p>
        </w:tc>
        <w:tc>
          <w:tcPr>
            <w:tcW w:w="77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-1.62</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面积与形状</w:t>
            </w:r>
          </w:p>
        </w:tc>
        <w:tc>
          <w:tcPr>
            <w:tcW w:w="652"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1.68</w:t>
            </w:r>
          </w:p>
        </w:tc>
        <w:tc>
          <w:tcPr>
            <w:tcW w:w="65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0.84</w:t>
            </w:r>
          </w:p>
        </w:tc>
        <w:tc>
          <w:tcPr>
            <w:tcW w:w="65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-0.75</w:t>
            </w:r>
          </w:p>
        </w:tc>
        <w:tc>
          <w:tcPr>
            <w:tcW w:w="773"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-1.50</w:t>
            </w:r>
          </w:p>
        </w:tc>
        <w:tc>
          <w:tcPr>
            <w:tcW w:w="65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1.98</w:t>
            </w:r>
          </w:p>
        </w:tc>
        <w:tc>
          <w:tcPr>
            <w:tcW w:w="65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0.99</w:t>
            </w:r>
          </w:p>
        </w:tc>
        <w:tc>
          <w:tcPr>
            <w:tcW w:w="65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-0.51</w:t>
            </w:r>
          </w:p>
        </w:tc>
        <w:tc>
          <w:tcPr>
            <w:tcW w:w="773"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-1.02</w:t>
            </w:r>
          </w:p>
        </w:tc>
        <w:tc>
          <w:tcPr>
            <w:tcW w:w="65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1.20</w:t>
            </w:r>
          </w:p>
        </w:tc>
        <w:tc>
          <w:tcPr>
            <w:tcW w:w="65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0.60</w:t>
            </w:r>
          </w:p>
        </w:tc>
        <w:tc>
          <w:tcPr>
            <w:tcW w:w="651"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0.00</w:t>
            </w:r>
          </w:p>
        </w:tc>
        <w:tc>
          <w:tcPr>
            <w:tcW w:w="768"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-0.54</w:t>
            </w:r>
          </w:p>
        </w:tc>
        <w:tc>
          <w:tcPr>
            <w:tcW w:w="770" w:type="dxa"/>
            <w:tcBorders>
              <w:top w:val="nil"/>
              <w:left w:val="nil"/>
              <w:bottom w:val="single" w:color="auto" w:sz="8"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-1.08</w:t>
            </w:r>
          </w:p>
        </w:tc>
      </w:tr>
    </w:tbl>
    <w:p>
      <w:pPr>
        <w:rPr>
          <w:highlight w:val="yellow"/>
        </w:rPr>
      </w:pPr>
    </w:p>
    <w:p>
      <w:pPr>
        <w:rPr>
          <w:highlight w:val="yellow"/>
        </w:rPr>
      </w:pPr>
    </w:p>
    <w:p>
      <w:pPr>
        <w:rPr>
          <w:highlight w:val="yellow"/>
        </w:rPr>
      </w:pPr>
    </w:p>
    <w:p>
      <w:pPr>
        <w:rPr>
          <w:highlight w:val="yellow"/>
        </w:rPr>
      </w:pPr>
    </w:p>
    <w:p>
      <w:pPr>
        <w:rPr>
          <w:highlight w:val="yellow"/>
        </w:rPr>
      </w:pPr>
    </w:p>
    <w:p>
      <w:pPr>
        <w:jc w:val="center"/>
        <w:rPr>
          <w:rFonts w:cs="Times New Roman"/>
          <w:b/>
          <w:bCs/>
          <w:kern w:val="0"/>
          <w:sz w:val="28"/>
          <w:szCs w:val="28"/>
        </w:rPr>
      </w:pPr>
      <w:r>
        <w:rPr>
          <w:rFonts w:hint="eastAsia" w:cs="Times New Roman"/>
          <w:b/>
          <w:bCs/>
          <w:kern w:val="0"/>
          <w:sz w:val="28"/>
          <w:szCs w:val="28"/>
        </w:rPr>
        <w:t>表7 沂南县集体建设用地（公共管理与公共服务用地）Ⅰ、Ⅱ级地宗地地价影响因素说明表</w:t>
      </w:r>
    </w:p>
    <w:tbl>
      <w:tblPr>
        <w:tblStyle w:val="11"/>
        <w:tblW w:w="12869" w:type="dxa"/>
        <w:jc w:val="center"/>
        <w:tblLayout w:type="fixed"/>
        <w:tblCellMar>
          <w:top w:w="0" w:type="dxa"/>
          <w:left w:w="57" w:type="dxa"/>
          <w:bottom w:w="0" w:type="dxa"/>
          <w:right w:w="57" w:type="dxa"/>
        </w:tblCellMar>
      </w:tblPr>
      <w:tblGrid>
        <w:gridCol w:w="811"/>
        <w:gridCol w:w="1205"/>
        <w:gridCol w:w="1207"/>
        <w:gridCol w:w="1207"/>
        <w:gridCol w:w="1207"/>
        <w:gridCol w:w="1207"/>
        <w:gridCol w:w="1207"/>
        <w:gridCol w:w="1207"/>
        <w:gridCol w:w="1207"/>
        <w:gridCol w:w="1207"/>
        <w:gridCol w:w="1197"/>
      </w:tblGrid>
      <w:tr>
        <w:tblPrEx>
          <w:tblCellMar>
            <w:top w:w="0" w:type="dxa"/>
            <w:left w:w="57" w:type="dxa"/>
            <w:bottom w:w="0" w:type="dxa"/>
            <w:right w:w="57" w:type="dxa"/>
          </w:tblCellMar>
        </w:tblPrEx>
        <w:trPr>
          <w:trHeight w:val="276" w:hRule="atLeast"/>
          <w:jc w:val="center"/>
        </w:trPr>
        <w:tc>
          <w:tcPr>
            <w:tcW w:w="811" w:type="dxa"/>
            <w:vMerge w:val="restart"/>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因素</w:t>
            </w:r>
          </w:p>
        </w:tc>
        <w:tc>
          <w:tcPr>
            <w:tcW w:w="6033" w:type="dxa"/>
            <w:gridSpan w:val="5"/>
            <w:tcBorders>
              <w:top w:val="single" w:color="auto" w:sz="8" w:space="0"/>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一级</w:t>
            </w:r>
          </w:p>
        </w:tc>
        <w:tc>
          <w:tcPr>
            <w:tcW w:w="6025" w:type="dxa"/>
            <w:gridSpan w:val="5"/>
            <w:tcBorders>
              <w:top w:val="single" w:color="auto" w:sz="8" w:space="0"/>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二级</w:t>
            </w:r>
          </w:p>
        </w:tc>
      </w:tr>
      <w:tr>
        <w:tblPrEx>
          <w:tblCellMar>
            <w:top w:w="0" w:type="dxa"/>
            <w:left w:w="57" w:type="dxa"/>
            <w:bottom w:w="0" w:type="dxa"/>
            <w:right w:w="57" w:type="dxa"/>
          </w:tblCellMar>
        </w:tblPrEx>
        <w:trPr>
          <w:trHeight w:val="276" w:hRule="atLeast"/>
          <w:jc w:val="center"/>
        </w:trPr>
        <w:tc>
          <w:tcPr>
            <w:tcW w:w="811"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p>
        </w:tc>
        <w:tc>
          <w:tcPr>
            <w:tcW w:w="1205"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优</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较优</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一般</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较劣</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劣</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优</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较优</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一般</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较劣</w:t>
            </w:r>
          </w:p>
        </w:tc>
        <w:tc>
          <w:tcPr>
            <w:tcW w:w="1197" w:type="dxa"/>
            <w:tcBorders>
              <w:top w:val="nil"/>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5"/>
                <w:szCs w:val="15"/>
              </w:rPr>
            </w:pPr>
            <w:r>
              <w:rPr>
                <w:rFonts w:hint="eastAsia" w:ascii="黑体" w:hAnsi="黑体" w:eastAsia="黑体" w:cs="Times New Roman"/>
                <w:color w:val="000000"/>
                <w:kern w:val="0"/>
                <w:sz w:val="15"/>
                <w:szCs w:val="15"/>
              </w:rPr>
              <w:t>劣</w:t>
            </w:r>
          </w:p>
        </w:tc>
      </w:tr>
      <w:tr>
        <w:tblPrEx>
          <w:tblCellMar>
            <w:top w:w="0" w:type="dxa"/>
            <w:left w:w="57" w:type="dxa"/>
            <w:bottom w:w="0" w:type="dxa"/>
            <w:right w:w="57" w:type="dxa"/>
          </w:tblCellMar>
        </w:tblPrEx>
        <w:trPr>
          <w:trHeight w:val="480" w:hRule="atLeast"/>
          <w:jc w:val="center"/>
        </w:trPr>
        <w:tc>
          <w:tcPr>
            <w:tcW w:w="81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临路类型</w:t>
            </w:r>
          </w:p>
        </w:tc>
        <w:tc>
          <w:tcPr>
            <w:tcW w:w="120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混合型主干道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生活型主干道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混合型或生活型次干道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交通型干道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其他道路</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混合型主干道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生活型主干道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生活型次干道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交通型干道</w:t>
            </w:r>
          </w:p>
        </w:tc>
        <w:tc>
          <w:tcPr>
            <w:tcW w:w="1197"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其他道路</w:t>
            </w:r>
          </w:p>
        </w:tc>
      </w:tr>
      <w:tr>
        <w:tblPrEx>
          <w:tblCellMar>
            <w:top w:w="0" w:type="dxa"/>
            <w:left w:w="57" w:type="dxa"/>
            <w:bottom w:w="0" w:type="dxa"/>
            <w:right w:w="57" w:type="dxa"/>
          </w:tblCellMar>
        </w:tblPrEx>
        <w:trPr>
          <w:trHeight w:val="864" w:hRule="atLeast"/>
          <w:jc w:val="center"/>
        </w:trPr>
        <w:tc>
          <w:tcPr>
            <w:tcW w:w="81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设施配套程度</w:t>
            </w:r>
          </w:p>
        </w:tc>
        <w:tc>
          <w:tcPr>
            <w:tcW w:w="120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区域配套设施完善，管道燃气，集中供热</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区域配套设施较完善，管道燃气或集中供热</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区域配套设施一</w:t>
            </w:r>
            <w:r>
              <w:rPr>
                <w:rFonts w:hint="eastAsia" w:cs="Times New Roman"/>
                <w:color w:val="000000"/>
                <w:spacing w:val="-4"/>
                <w:kern w:val="0"/>
                <w:sz w:val="15"/>
                <w:szCs w:val="15"/>
              </w:rPr>
              <w:t>般，无供热和供气</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区域配套设施较少，达到四通</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区域配套设施少，三通以下</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区域配套设施完善，管道燃气，集中供热</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区域配套设施较完善，管道燃气或集中供热</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区域配套设施一般，</w:t>
            </w:r>
            <w:r>
              <w:rPr>
                <w:rFonts w:hint="eastAsia" w:cs="Times New Roman"/>
                <w:color w:val="000000"/>
                <w:spacing w:val="-4"/>
                <w:kern w:val="0"/>
                <w:sz w:val="15"/>
                <w:szCs w:val="15"/>
              </w:rPr>
              <w:t>无供热和供气</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区域配套设施较少，达到四通</w:t>
            </w:r>
          </w:p>
        </w:tc>
        <w:tc>
          <w:tcPr>
            <w:tcW w:w="1197"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区域配套设施少，三通以下</w:t>
            </w:r>
          </w:p>
        </w:tc>
      </w:tr>
      <w:tr>
        <w:tblPrEx>
          <w:tblCellMar>
            <w:top w:w="0" w:type="dxa"/>
            <w:left w:w="57" w:type="dxa"/>
            <w:bottom w:w="0" w:type="dxa"/>
            <w:right w:w="57" w:type="dxa"/>
          </w:tblCellMar>
        </w:tblPrEx>
        <w:trPr>
          <w:trHeight w:val="432" w:hRule="atLeast"/>
          <w:jc w:val="center"/>
        </w:trPr>
        <w:tc>
          <w:tcPr>
            <w:tcW w:w="81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距商服中心距离</w:t>
            </w:r>
          </w:p>
        </w:tc>
        <w:tc>
          <w:tcPr>
            <w:tcW w:w="120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＜300m</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300-500m</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500-700m</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700-1000m</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＞1000m</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＜800m</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800-1000m</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1000-1500m</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cs="Times New Roman"/>
                <w:color w:val="000000"/>
                <w:kern w:val="0"/>
                <w:sz w:val="15"/>
                <w:szCs w:val="15"/>
              </w:rPr>
              <w:t>1500-2000m</w:t>
            </w:r>
          </w:p>
        </w:tc>
        <w:tc>
          <w:tcPr>
            <w:tcW w:w="1197"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＞2000m</w:t>
            </w:r>
          </w:p>
        </w:tc>
      </w:tr>
      <w:tr>
        <w:tblPrEx>
          <w:tblCellMar>
            <w:top w:w="0" w:type="dxa"/>
            <w:left w:w="57" w:type="dxa"/>
            <w:bottom w:w="0" w:type="dxa"/>
            <w:right w:w="57" w:type="dxa"/>
          </w:tblCellMar>
        </w:tblPrEx>
        <w:trPr>
          <w:trHeight w:val="444" w:hRule="atLeast"/>
          <w:jc w:val="center"/>
        </w:trPr>
        <w:tc>
          <w:tcPr>
            <w:tcW w:w="81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环境质量</w:t>
            </w:r>
          </w:p>
        </w:tc>
        <w:tc>
          <w:tcPr>
            <w:tcW w:w="1205"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环境优，无污染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spacing w:val="-4"/>
                <w:kern w:val="0"/>
                <w:sz w:val="15"/>
                <w:szCs w:val="15"/>
              </w:rPr>
              <w:t>环境较优</w:t>
            </w:r>
            <w:r>
              <w:rPr>
                <w:rFonts w:hint="eastAsia" w:cs="Times New Roman"/>
                <w:color w:val="000000"/>
                <w:kern w:val="0"/>
                <w:sz w:val="15"/>
                <w:szCs w:val="15"/>
              </w:rPr>
              <w:t>，无污染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无污染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轻度污染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严重污染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环境优，无污染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spacing w:val="-4"/>
                <w:kern w:val="0"/>
                <w:sz w:val="15"/>
                <w:szCs w:val="15"/>
              </w:rPr>
              <w:t>环境较优</w:t>
            </w:r>
            <w:r>
              <w:rPr>
                <w:rFonts w:hint="eastAsia" w:cs="Times New Roman"/>
                <w:color w:val="000000"/>
                <w:kern w:val="0"/>
                <w:sz w:val="15"/>
                <w:szCs w:val="15"/>
              </w:rPr>
              <w:t>，无污染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无污染</w:t>
            </w:r>
          </w:p>
        </w:tc>
        <w:tc>
          <w:tcPr>
            <w:tcW w:w="1207"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轻度污染</w:t>
            </w:r>
          </w:p>
        </w:tc>
        <w:tc>
          <w:tcPr>
            <w:tcW w:w="1197"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严重污染</w:t>
            </w:r>
          </w:p>
        </w:tc>
      </w:tr>
      <w:tr>
        <w:tblPrEx>
          <w:tblCellMar>
            <w:top w:w="0" w:type="dxa"/>
            <w:left w:w="57" w:type="dxa"/>
            <w:bottom w:w="0" w:type="dxa"/>
            <w:right w:w="57" w:type="dxa"/>
          </w:tblCellMar>
        </w:tblPrEx>
        <w:trPr>
          <w:trHeight w:val="444" w:hRule="atLeast"/>
          <w:jc w:val="center"/>
        </w:trPr>
        <w:tc>
          <w:tcPr>
            <w:tcW w:w="81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周围土地利用类型</w:t>
            </w:r>
          </w:p>
        </w:tc>
        <w:tc>
          <w:tcPr>
            <w:tcW w:w="120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商服、居住小区用地</w:t>
            </w:r>
          </w:p>
        </w:tc>
        <w:tc>
          <w:tcPr>
            <w:tcW w:w="1207"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公用设施用地</w:t>
            </w:r>
          </w:p>
        </w:tc>
        <w:tc>
          <w:tcPr>
            <w:tcW w:w="1207"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住宅用地</w:t>
            </w:r>
          </w:p>
        </w:tc>
        <w:tc>
          <w:tcPr>
            <w:tcW w:w="1207"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仓储、交通用地</w:t>
            </w:r>
          </w:p>
        </w:tc>
        <w:tc>
          <w:tcPr>
            <w:tcW w:w="1207"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工矿用地</w:t>
            </w:r>
          </w:p>
        </w:tc>
        <w:tc>
          <w:tcPr>
            <w:tcW w:w="1207"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商服、居住小区用地</w:t>
            </w:r>
          </w:p>
        </w:tc>
        <w:tc>
          <w:tcPr>
            <w:tcW w:w="1207"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公用设施用地</w:t>
            </w:r>
          </w:p>
        </w:tc>
        <w:tc>
          <w:tcPr>
            <w:tcW w:w="1207"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住宅用地</w:t>
            </w:r>
          </w:p>
        </w:tc>
        <w:tc>
          <w:tcPr>
            <w:tcW w:w="1207"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仓储、交通用地</w:t>
            </w:r>
          </w:p>
        </w:tc>
        <w:tc>
          <w:tcPr>
            <w:tcW w:w="1197" w:type="dxa"/>
            <w:tcBorders>
              <w:top w:val="single" w:color="000000" w:sz="8" w:space="0"/>
              <w:left w:val="nil"/>
              <w:bottom w:val="single" w:color="000000" w:sz="8"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工矿用地</w:t>
            </w:r>
          </w:p>
        </w:tc>
      </w:tr>
      <w:tr>
        <w:tblPrEx>
          <w:tblCellMar>
            <w:top w:w="0" w:type="dxa"/>
            <w:left w:w="57" w:type="dxa"/>
            <w:bottom w:w="0" w:type="dxa"/>
            <w:right w:w="57" w:type="dxa"/>
          </w:tblCellMar>
        </w:tblPrEx>
        <w:trPr>
          <w:trHeight w:val="648" w:hRule="atLeast"/>
          <w:jc w:val="center"/>
        </w:trPr>
        <w:tc>
          <w:tcPr>
            <w:tcW w:w="811"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人流量</w:t>
            </w:r>
          </w:p>
        </w:tc>
        <w:tc>
          <w:tcPr>
            <w:tcW w:w="12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人口密集、人流量大</w:t>
            </w:r>
          </w:p>
        </w:tc>
        <w:tc>
          <w:tcPr>
            <w:tcW w:w="120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人口较密集、人流量较大</w:t>
            </w:r>
          </w:p>
        </w:tc>
        <w:tc>
          <w:tcPr>
            <w:tcW w:w="120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人口密度适中、人流量一般</w:t>
            </w:r>
          </w:p>
        </w:tc>
        <w:tc>
          <w:tcPr>
            <w:tcW w:w="120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人口较密集、人流量较小</w:t>
            </w:r>
          </w:p>
        </w:tc>
        <w:tc>
          <w:tcPr>
            <w:tcW w:w="120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人口稀少、人流量小</w:t>
            </w:r>
          </w:p>
        </w:tc>
        <w:tc>
          <w:tcPr>
            <w:tcW w:w="120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人口密集、人流量大</w:t>
            </w:r>
          </w:p>
        </w:tc>
        <w:tc>
          <w:tcPr>
            <w:tcW w:w="120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人口较密集、人流量较大</w:t>
            </w:r>
          </w:p>
        </w:tc>
        <w:tc>
          <w:tcPr>
            <w:tcW w:w="120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人口密度适中、人流量一般</w:t>
            </w:r>
          </w:p>
        </w:tc>
        <w:tc>
          <w:tcPr>
            <w:tcW w:w="120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人口较密集、人流量较小</w:t>
            </w:r>
          </w:p>
        </w:tc>
        <w:tc>
          <w:tcPr>
            <w:tcW w:w="1197" w:type="dxa"/>
            <w:tcBorders>
              <w:top w:val="single" w:color="auto" w:sz="4" w:space="0"/>
              <w:left w:val="nil"/>
              <w:bottom w:val="single" w:color="auto" w:sz="4"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人口稀少、人流量小</w:t>
            </w:r>
          </w:p>
        </w:tc>
      </w:tr>
      <w:tr>
        <w:tblPrEx>
          <w:tblCellMar>
            <w:top w:w="0" w:type="dxa"/>
            <w:left w:w="57" w:type="dxa"/>
            <w:bottom w:w="0" w:type="dxa"/>
            <w:right w:w="57" w:type="dxa"/>
          </w:tblCellMar>
        </w:tblPrEx>
        <w:trPr>
          <w:trHeight w:val="648" w:hRule="atLeast"/>
          <w:jc w:val="center"/>
        </w:trPr>
        <w:tc>
          <w:tcPr>
            <w:tcW w:w="811"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宗地面积与形状</w:t>
            </w:r>
          </w:p>
        </w:tc>
        <w:tc>
          <w:tcPr>
            <w:tcW w:w="1205"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面积合适，形状规则</w:t>
            </w:r>
          </w:p>
        </w:tc>
        <w:tc>
          <w:tcPr>
            <w:tcW w:w="1207"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面积较适中，形状较规则</w:t>
            </w:r>
          </w:p>
        </w:tc>
        <w:tc>
          <w:tcPr>
            <w:tcW w:w="1207"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面积略偏大或偏小，</w:t>
            </w:r>
            <w:r>
              <w:rPr>
                <w:rFonts w:hint="eastAsia" w:cs="Times New Roman"/>
                <w:color w:val="000000"/>
                <w:spacing w:val="-4"/>
                <w:kern w:val="0"/>
                <w:sz w:val="15"/>
                <w:szCs w:val="15"/>
              </w:rPr>
              <w:t>形状基本规则</w:t>
            </w:r>
          </w:p>
        </w:tc>
        <w:tc>
          <w:tcPr>
            <w:tcW w:w="1207"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面积偏大或偏小，</w:t>
            </w:r>
            <w:r>
              <w:rPr>
                <w:rFonts w:hint="eastAsia" w:cs="Times New Roman"/>
                <w:color w:val="000000"/>
                <w:spacing w:val="-4"/>
                <w:kern w:val="0"/>
                <w:sz w:val="15"/>
                <w:szCs w:val="15"/>
              </w:rPr>
              <w:t>形状较不规则</w:t>
            </w:r>
          </w:p>
        </w:tc>
        <w:tc>
          <w:tcPr>
            <w:tcW w:w="1207"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面积过大或过小，形状不规则</w:t>
            </w:r>
          </w:p>
        </w:tc>
        <w:tc>
          <w:tcPr>
            <w:tcW w:w="1207"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面积合适，形状规则</w:t>
            </w:r>
          </w:p>
        </w:tc>
        <w:tc>
          <w:tcPr>
            <w:tcW w:w="1207"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面积较适中，形状较规则</w:t>
            </w:r>
          </w:p>
        </w:tc>
        <w:tc>
          <w:tcPr>
            <w:tcW w:w="1207"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面积略偏大或偏小，形状基本规则</w:t>
            </w:r>
          </w:p>
        </w:tc>
        <w:tc>
          <w:tcPr>
            <w:tcW w:w="1207"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面积偏大或偏小，</w:t>
            </w:r>
            <w:r>
              <w:rPr>
                <w:rFonts w:hint="eastAsia" w:cs="Times New Roman"/>
                <w:color w:val="000000"/>
                <w:spacing w:val="-4"/>
                <w:kern w:val="0"/>
                <w:sz w:val="15"/>
                <w:szCs w:val="15"/>
              </w:rPr>
              <w:t>形状较不规则</w:t>
            </w:r>
          </w:p>
        </w:tc>
        <w:tc>
          <w:tcPr>
            <w:tcW w:w="1197" w:type="dxa"/>
            <w:tcBorders>
              <w:top w:val="nil"/>
              <w:left w:val="nil"/>
              <w:bottom w:val="single" w:color="auto" w:sz="8" w:space="0"/>
              <w:right w:val="single" w:color="auto" w:sz="8" w:space="0"/>
            </w:tcBorders>
            <w:vAlign w:val="center"/>
          </w:tcPr>
          <w:p>
            <w:pPr>
              <w:widowControl/>
              <w:spacing w:line="300" w:lineRule="exact"/>
              <w:jc w:val="center"/>
              <w:rPr>
                <w:rFonts w:cs="Times New Roman"/>
                <w:color w:val="000000"/>
                <w:kern w:val="0"/>
                <w:sz w:val="15"/>
                <w:szCs w:val="15"/>
              </w:rPr>
            </w:pPr>
            <w:r>
              <w:rPr>
                <w:rFonts w:hint="eastAsia" w:cs="Times New Roman"/>
                <w:color w:val="000000"/>
                <w:kern w:val="0"/>
                <w:sz w:val="15"/>
                <w:szCs w:val="15"/>
              </w:rPr>
              <w:t>面积过大或过小，形状不规则</w:t>
            </w:r>
          </w:p>
        </w:tc>
      </w:tr>
    </w:tbl>
    <w:p>
      <w:pPr>
        <w:keepNext/>
        <w:keepLines/>
        <w:spacing w:before="289" w:beforeLines="50" w:after="289" w:afterLines="50" w:line="240" w:lineRule="exact"/>
        <w:ind w:firstLine="472" w:firstLineChars="200"/>
        <w:jc w:val="center"/>
        <w:rPr>
          <w:b/>
          <w:bCs/>
          <w:sz w:val="24"/>
        </w:rPr>
      </w:pPr>
    </w:p>
    <w:p>
      <w:pPr>
        <w:widowControl/>
        <w:jc w:val="left"/>
        <w:rPr>
          <w:rFonts w:cs="Times New Roman"/>
          <w:b/>
          <w:bCs/>
          <w:kern w:val="0"/>
          <w:sz w:val="28"/>
          <w:szCs w:val="28"/>
        </w:rPr>
      </w:pPr>
      <w:r>
        <w:rPr>
          <w:rFonts w:cs="Times New Roman"/>
          <w:b/>
          <w:bCs/>
          <w:kern w:val="0"/>
          <w:sz w:val="28"/>
          <w:szCs w:val="28"/>
        </w:rPr>
        <w:br w:type="page"/>
      </w:r>
    </w:p>
    <w:p>
      <w:pPr>
        <w:jc w:val="center"/>
        <w:rPr>
          <w:rFonts w:cs="Times New Roman"/>
          <w:b/>
          <w:bCs/>
          <w:kern w:val="0"/>
          <w:sz w:val="28"/>
          <w:szCs w:val="28"/>
        </w:rPr>
      </w:pPr>
      <w:r>
        <w:rPr>
          <w:rFonts w:hint="eastAsia" w:cs="Times New Roman"/>
          <w:b/>
          <w:bCs/>
          <w:kern w:val="0"/>
          <w:sz w:val="28"/>
          <w:szCs w:val="28"/>
        </w:rPr>
        <w:t>表8 沂南县集体建设用地公共管理与公共服务用地Ⅲ级地基准地价影响因素说明表</w:t>
      </w:r>
    </w:p>
    <w:tbl>
      <w:tblPr>
        <w:tblStyle w:val="11"/>
        <w:tblW w:w="12971" w:type="dxa"/>
        <w:tblInd w:w="0" w:type="dxa"/>
        <w:tblLayout w:type="fixed"/>
        <w:tblCellMar>
          <w:top w:w="0" w:type="dxa"/>
          <w:left w:w="108" w:type="dxa"/>
          <w:bottom w:w="0" w:type="dxa"/>
          <w:right w:w="108" w:type="dxa"/>
        </w:tblCellMar>
      </w:tblPr>
      <w:tblGrid>
        <w:gridCol w:w="1667"/>
        <w:gridCol w:w="2260"/>
        <w:gridCol w:w="2262"/>
        <w:gridCol w:w="2260"/>
        <w:gridCol w:w="2262"/>
        <w:gridCol w:w="2260"/>
      </w:tblGrid>
      <w:tr>
        <w:tblPrEx>
          <w:tblCellMar>
            <w:top w:w="0" w:type="dxa"/>
            <w:left w:w="108" w:type="dxa"/>
            <w:bottom w:w="0" w:type="dxa"/>
            <w:right w:w="108" w:type="dxa"/>
          </w:tblCellMar>
        </w:tblPrEx>
        <w:trPr>
          <w:trHeight w:val="276" w:hRule="atLeast"/>
        </w:trPr>
        <w:tc>
          <w:tcPr>
            <w:tcW w:w="1667" w:type="dxa"/>
            <w:vMerge w:val="restart"/>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因素</w:t>
            </w:r>
          </w:p>
        </w:tc>
        <w:tc>
          <w:tcPr>
            <w:tcW w:w="11304" w:type="dxa"/>
            <w:gridSpan w:val="5"/>
            <w:tcBorders>
              <w:top w:val="single" w:color="auto" w:sz="8" w:space="0"/>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三级</w:t>
            </w:r>
          </w:p>
        </w:tc>
      </w:tr>
      <w:tr>
        <w:tblPrEx>
          <w:tblCellMar>
            <w:top w:w="0" w:type="dxa"/>
            <w:left w:w="108" w:type="dxa"/>
            <w:bottom w:w="0" w:type="dxa"/>
            <w:right w:w="108" w:type="dxa"/>
          </w:tblCellMar>
        </w:tblPrEx>
        <w:trPr>
          <w:trHeight w:val="276" w:hRule="atLeast"/>
        </w:trPr>
        <w:tc>
          <w:tcPr>
            <w:tcW w:w="1667"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优</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较优</w:t>
            </w: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一般</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较劣</w:t>
            </w:r>
          </w:p>
        </w:tc>
        <w:tc>
          <w:tcPr>
            <w:tcW w:w="2260" w:type="dxa"/>
            <w:tcBorders>
              <w:top w:val="nil"/>
              <w:left w:val="nil"/>
              <w:bottom w:val="single" w:color="auto" w:sz="4" w:space="0"/>
              <w:right w:val="single" w:color="auto" w:sz="8" w:space="0"/>
            </w:tcBorders>
            <w:vAlign w:val="center"/>
          </w:tcPr>
          <w:p>
            <w:pPr>
              <w:widowControl/>
              <w:spacing w:line="300" w:lineRule="exact"/>
              <w:jc w:val="center"/>
              <w:rPr>
                <w:rFonts w:ascii="黑体" w:hAnsi="黑体" w:eastAsia="黑体" w:cs="Times New Roman"/>
                <w:color w:val="000000"/>
                <w:kern w:val="0"/>
                <w:sz w:val="17"/>
                <w:szCs w:val="15"/>
              </w:rPr>
            </w:pPr>
            <w:r>
              <w:rPr>
                <w:rFonts w:hint="eastAsia" w:ascii="黑体" w:hAnsi="黑体" w:eastAsia="黑体" w:cs="Times New Roman"/>
                <w:color w:val="000000"/>
                <w:kern w:val="0"/>
                <w:sz w:val="17"/>
                <w:szCs w:val="15"/>
              </w:rPr>
              <w:t>劣</w:t>
            </w:r>
          </w:p>
        </w:tc>
      </w:tr>
      <w:tr>
        <w:tblPrEx>
          <w:tblCellMar>
            <w:top w:w="0" w:type="dxa"/>
            <w:left w:w="108" w:type="dxa"/>
            <w:bottom w:w="0" w:type="dxa"/>
            <w:right w:w="108" w:type="dxa"/>
          </w:tblCellMar>
        </w:tblPrEx>
        <w:trPr>
          <w:trHeight w:val="480" w:hRule="atLeast"/>
        </w:trPr>
        <w:tc>
          <w:tcPr>
            <w:tcW w:w="1667"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临路类型</w:t>
            </w: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混合型主干道</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cs="Times New Roman"/>
                <w:color w:val="000000"/>
                <w:kern w:val="0"/>
                <w:sz w:val="17"/>
                <w:szCs w:val="15"/>
              </w:rPr>
              <w:t>生活型主干道</w:t>
            </w: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cs="Times New Roman"/>
                <w:color w:val="000000"/>
                <w:kern w:val="0"/>
                <w:sz w:val="17"/>
                <w:szCs w:val="15"/>
              </w:rPr>
              <w:t>生活型次干道</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cs="Times New Roman"/>
                <w:color w:val="000000"/>
                <w:kern w:val="0"/>
                <w:sz w:val="17"/>
                <w:szCs w:val="15"/>
              </w:rPr>
              <w:t>交通型干道</w:t>
            </w:r>
          </w:p>
        </w:tc>
        <w:tc>
          <w:tcPr>
            <w:tcW w:w="226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其他道路</w:t>
            </w:r>
          </w:p>
        </w:tc>
      </w:tr>
      <w:tr>
        <w:tblPrEx>
          <w:tblCellMar>
            <w:top w:w="0" w:type="dxa"/>
            <w:left w:w="108" w:type="dxa"/>
            <w:bottom w:w="0" w:type="dxa"/>
            <w:right w:w="108" w:type="dxa"/>
          </w:tblCellMar>
        </w:tblPrEx>
        <w:trPr>
          <w:trHeight w:val="864" w:hRule="atLeast"/>
        </w:trPr>
        <w:tc>
          <w:tcPr>
            <w:tcW w:w="1667"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设施配套程度</w:t>
            </w: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区域配套设施完善，管道燃气，集中供热</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区域配套设施较完善，管道燃气或集中供热</w:t>
            </w: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区域配套设施一般，无供热和供气</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区域配套设施较少，达到四通</w:t>
            </w:r>
          </w:p>
        </w:tc>
        <w:tc>
          <w:tcPr>
            <w:tcW w:w="226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区域配套设施少，三通以下</w:t>
            </w:r>
          </w:p>
        </w:tc>
      </w:tr>
      <w:tr>
        <w:tblPrEx>
          <w:tblCellMar>
            <w:top w:w="0" w:type="dxa"/>
            <w:left w:w="108" w:type="dxa"/>
            <w:bottom w:w="0" w:type="dxa"/>
            <w:right w:w="108" w:type="dxa"/>
          </w:tblCellMar>
        </w:tblPrEx>
        <w:trPr>
          <w:trHeight w:val="432" w:hRule="atLeast"/>
        </w:trPr>
        <w:tc>
          <w:tcPr>
            <w:tcW w:w="1667"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距商服中心距离</w:t>
            </w: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＜1500m</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cs="Times New Roman"/>
                <w:color w:val="000000"/>
                <w:kern w:val="0"/>
                <w:sz w:val="17"/>
                <w:szCs w:val="15"/>
              </w:rPr>
              <w:t>1500-2000m</w:t>
            </w: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cs="Times New Roman"/>
                <w:color w:val="000000"/>
                <w:kern w:val="0"/>
                <w:sz w:val="17"/>
                <w:szCs w:val="15"/>
              </w:rPr>
              <w:t>2000-2500m</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cs="Times New Roman"/>
                <w:color w:val="000000"/>
                <w:kern w:val="0"/>
                <w:sz w:val="17"/>
                <w:szCs w:val="15"/>
              </w:rPr>
              <w:t>2500-3000m</w:t>
            </w:r>
          </w:p>
        </w:tc>
        <w:tc>
          <w:tcPr>
            <w:tcW w:w="226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＞3000m</w:t>
            </w:r>
          </w:p>
        </w:tc>
      </w:tr>
      <w:tr>
        <w:tblPrEx>
          <w:tblCellMar>
            <w:top w:w="0" w:type="dxa"/>
            <w:left w:w="108" w:type="dxa"/>
            <w:bottom w:w="0" w:type="dxa"/>
            <w:right w:w="108" w:type="dxa"/>
          </w:tblCellMar>
        </w:tblPrEx>
        <w:trPr>
          <w:trHeight w:val="444" w:hRule="atLeast"/>
        </w:trPr>
        <w:tc>
          <w:tcPr>
            <w:tcW w:w="1667"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环境质量</w:t>
            </w: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环境优，无污染</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环境较优，无污染</w:t>
            </w:r>
          </w:p>
        </w:tc>
        <w:tc>
          <w:tcPr>
            <w:tcW w:w="2260"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无污染</w:t>
            </w:r>
          </w:p>
        </w:tc>
        <w:tc>
          <w:tcPr>
            <w:tcW w:w="2262" w:type="dxa"/>
            <w:tcBorders>
              <w:top w:val="nil"/>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轻度污染</w:t>
            </w:r>
          </w:p>
        </w:tc>
        <w:tc>
          <w:tcPr>
            <w:tcW w:w="2260" w:type="dxa"/>
            <w:tcBorders>
              <w:top w:val="nil"/>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严重污染</w:t>
            </w:r>
          </w:p>
        </w:tc>
      </w:tr>
      <w:tr>
        <w:tblPrEx>
          <w:tblCellMar>
            <w:top w:w="0" w:type="dxa"/>
            <w:left w:w="108" w:type="dxa"/>
            <w:bottom w:w="0" w:type="dxa"/>
            <w:right w:w="108" w:type="dxa"/>
          </w:tblCellMar>
        </w:tblPrEx>
        <w:trPr>
          <w:trHeight w:val="444" w:hRule="atLeast"/>
        </w:trPr>
        <w:tc>
          <w:tcPr>
            <w:tcW w:w="1667"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周围土地利用类型</w:t>
            </w:r>
          </w:p>
        </w:tc>
        <w:tc>
          <w:tcPr>
            <w:tcW w:w="226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商服、居住小区用地</w:t>
            </w:r>
          </w:p>
        </w:tc>
        <w:tc>
          <w:tcPr>
            <w:tcW w:w="2262"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公用设施用地</w:t>
            </w:r>
          </w:p>
        </w:tc>
        <w:tc>
          <w:tcPr>
            <w:tcW w:w="2260"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住宅用地</w:t>
            </w:r>
          </w:p>
        </w:tc>
        <w:tc>
          <w:tcPr>
            <w:tcW w:w="2262"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仓储、交通用地</w:t>
            </w:r>
          </w:p>
        </w:tc>
        <w:tc>
          <w:tcPr>
            <w:tcW w:w="2260" w:type="dxa"/>
            <w:tcBorders>
              <w:top w:val="single" w:color="000000" w:sz="8" w:space="0"/>
              <w:left w:val="nil"/>
              <w:bottom w:val="single" w:color="000000" w:sz="8"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工矿用地</w:t>
            </w:r>
          </w:p>
        </w:tc>
      </w:tr>
      <w:tr>
        <w:tblPrEx>
          <w:tblCellMar>
            <w:top w:w="0" w:type="dxa"/>
            <w:left w:w="108" w:type="dxa"/>
            <w:bottom w:w="0" w:type="dxa"/>
            <w:right w:w="108" w:type="dxa"/>
          </w:tblCellMar>
        </w:tblPrEx>
        <w:trPr>
          <w:trHeight w:val="648" w:hRule="atLeast"/>
        </w:trPr>
        <w:tc>
          <w:tcPr>
            <w:tcW w:w="1667"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人流量</w:t>
            </w:r>
          </w:p>
        </w:tc>
        <w:tc>
          <w:tcPr>
            <w:tcW w:w="22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人口密集、人流量大</w:t>
            </w:r>
          </w:p>
        </w:tc>
        <w:tc>
          <w:tcPr>
            <w:tcW w:w="22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人口较密集、人流量较大</w:t>
            </w:r>
          </w:p>
        </w:tc>
        <w:tc>
          <w:tcPr>
            <w:tcW w:w="22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人口密度适中、人流量一般</w:t>
            </w:r>
          </w:p>
        </w:tc>
        <w:tc>
          <w:tcPr>
            <w:tcW w:w="22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人口较密集、人流量较小</w:t>
            </w:r>
          </w:p>
        </w:tc>
        <w:tc>
          <w:tcPr>
            <w:tcW w:w="2260" w:type="dxa"/>
            <w:tcBorders>
              <w:top w:val="single" w:color="auto" w:sz="4" w:space="0"/>
              <w:left w:val="nil"/>
              <w:bottom w:val="single" w:color="auto" w:sz="4" w:space="0"/>
              <w:right w:val="single" w:color="auto" w:sz="8"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人口稀少、人流量小</w:t>
            </w:r>
          </w:p>
        </w:tc>
      </w:tr>
      <w:tr>
        <w:tblPrEx>
          <w:tblCellMar>
            <w:top w:w="0" w:type="dxa"/>
            <w:left w:w="108" w:type="dxa"/>
            <w:bottom w:w="0" w:type="dxa"/>
            <w:right w:w="108" w:type="dxa"/>
          </w:tblCellMar>
        </w:tblPrEx>
        <w:trPr>
          <w:trHeight w:val="648" w:hRule="atLeast"/>
        </w:trPr>
        <w:tc>
          <w:tcPr>
            <w:tcW w:w="1667"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宗地面积与形状</w:t>
            </w:r>
          </w:p>
        </w:tc>
        <w:tc>
          <w:tcPr>
            <w:tcW w:w="2260"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面积合适，形状规则</w:t>
            </w:r>
          </w:p>
        </w:tc>
        <w:tc>
          <w:tcPr>
            <w:tcW w:w="2262"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面积较适中，形状较规则</w:t>
            </w:r>
          </w:p>
        </w:tc>
        <w:tc>
          <w:tcPr>
            <w:tcW w:w="2260"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面积略偏大或偏小，形状基本规则</w:t>
            </w:r>
          </w:p>
        </w:tc>
        <w:tc>
          <w:tcPr>
            <w:tcW w:w="2262" w:type="dxa"/>
            <w:tcBorders>
              <w:top w:val="nil"/>
              <w:left w:val="nil"/>
              <w:bottom w:val="single" w:color="auto" w:sz="8" w:space="0"/>
              <w:right w:val="single" w:color="auto" w:sz="4" w:space="0"/>
            </w:tcBorders>
            <w:vAlign w:val="center"/>
          </w:tcPr>
          <w:p>
            <w:pPr>
              <w:widowControl/>
              <w:spacing w:line="300" w:lineRule="exact"/>
              <w:jc w:val="center"/>
              <w:rPr>
                <w:rFonts w:cs="Times New Roman"/>
                <w:color w:val="000000"/>
                <w:kern w:val="0"/>
                <w:sz w:val="17"/>
                <w:szCs w:val="15"/>
              </w:rPr>
            </w:pPr>
            <w:r>
              <w:rPr>
                <w:rFonts w:hint="eastAsia" w:cs="Times New Roman"/>
                <w:color w:val="000000"/>
                <w:kern w:val="0"/>
                <w:sz w:val="17"/>
                <w:szCs w:val="15"/>
              </w:rPr>
              <w:t>面积偏大或偏小，形状较不规则</w:t>
            </w:r>
          </w:p>
        </w:tc>
        <w:tc>
          <w:tcPr>
            <w:tcW w:w="2260" w:type="dxa"/>
            <w:tcBorders>
              <w:top w:val="nil"/>
              <w:left w:val="nil"/>
              <w:bottom w:val="single" w:color="auto" w:sz="8" w:space="0"/>
              <w:right w:val="single" w:color="auto" w:sz="8" w:space="0"/>
            </w:tcBorders>
            <w:vAlign w:val="center"/>
          </w:tcPr>
          <w:p>
            <w:pPr>
              <w:widowControl/>
              <w:spacing w:line="300" w:lineRule="exact"/>
              <w:jc w:val="center"/>
              <w:rPr>
                <w:rFonts w:cs="Times New Roman"/>
                <w:color w:val="000000"/>
                <w:spacing w:val="-4"/>
                <w:kern w:val="0"/>
                <w:sz w:val="17"/>
                <w:szCs w:val="15"/>
              </w:rPr>
            </w:pPr>
            <w:r>
              <w:rPr>
                <w:rFonts w:hint="eastAsia" w:cs="Times New Roman"/>
                <w:color w:val="000000"/>
                <w:spacing w:val="-4"/>
                <w:kern w:val="0"/>
                <w:sz w:val="17"/>
                <w:szCs w:val="15"/>
              </w:rPr>
              <w:t>面积过大或过小，形状不规则</w:t>
            </w:r>
          </w:p>
        </w:tc>
      </w:tr>
    </w:tbl>
    <w:p>
      <w:pPr>
        <w:pStyle w:val="5"/>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jc w:val="center"/>
        <w:rPr>
          <w:rFonts w:cs="Times New Roman"/>
          <w:b/>
          <w:bCs/>
          <w:kern w:val="0"/>
          <w:sz w:val="28"/>
          <w:szCs w:val="28"/>
        </w:rPr>
      </w:pPr>
      <w:r>
        <w:rPr>
          <w:rFonts w:hint="eastAsia" w:cs="Times New Roman"/>
          <w:b/>
          <w:bCs/>
          <w:kern w:val="0"/>
          <w:sz w:val="28"/>
          <w:szCs w:val="28"/>
        </w:rPr>
        <w:t>表9 沂南县公共管理与公共服务用地影响因素修正系数表</w:t>
      </w:r>
    </w:p>
    <w:tbl>
      <w:tblPr>
        <w:tblStyle w:val="11"/>
        <w:tblW w:w="12971" w:type="dxa"/>
        <w:tblInd w:w="0" w:type="dxa"/>
        <w:tblLayout w:type="fixed"/>
        <w:tblCellMar>
          <w:top w:w="0" w:type="dxa"/>
          <w:left w:w="108" w:type="dxa"/>
          <w:bottom w:w="0" w:type="dxa"/>
          <w:right w:w="108" w:type="dxa"/>
        </w:tblCellMar>
      </w:tblPr>
      <w:tblGrid>
        <w:gridCol w:w="1858"/>
        <w:gridCol w:w="683"/>
        <w:gridCol w:w="683"/>
        <w:gridCol w:w="726"/>
        <w:gridCol w:w="807"/>
        <w:gridCol w:w="809"/>
        <w:gridCol w:w="682"/>
        <w:gridCol w:w="682"/>
        <w:gridCol w:w="726"/>
        <w:gridCol w:w="807"/>
        <w:gridCol w:w="809"/>
        <w:gridCol w:w="682"/>
        <w:gridCol w:w="682"/>
        <w:gridCol w:w="729"/>
        <w:gridCol w:w="807"/>
        <w:gridCol w:w="799"/>
      </w:tblGrid>
      <w:tr>
        <w:tblPrEx>
          <w:tblCellMar>
            <w:top w:w="0" w:type="dxa"/>
            <w:left w:w="108" w:type="dxa"/>
            <w:bottom w:w="0" w:type="dxa"/>
            <w:right w:w="108" w:type="dxa"/>
          </w:tblCellMar>
        </w:tblPrEx>
        <w:trPr>
          <w:trHeight w:val="454" w:hRule="atLeast"/>
        </w:trPr>
        <w:tc>
          <w:tcPr>
            <w:tcW w:w="1858"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因素</w:t>
            </w:r>
          </w:p>
        </w:tc>
        <w:tc>
          <w:tcPr>
            <w:tcW w:w="3708" w:type="dxa"/>
            <w:gridSpan w:val="5"/>
            <w:tcBorders>
              <w:top w:val="single" w:color="auto" w:sz="8" w:space="0"/>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一级</w:t>
            </w:r>
          </w:p>
        </w:tc>
        <w:tc>
          <w:tcPr>
            <w:tcW w:w="3706" w:type="dxa"/>
            <w:gridSpan w:val="5"/>
            <w:tcBorders>
              <w:top w:val="single" w:color="auto" w:sz="8" w:space="0"/>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二级</w:t>
            </w:r>
          </w:p>
        </w:tc>
        <w:tc>
          <w:tcPr>
            <w:tcW w:w="3699" w:type="dxa"/>
            <w:gridSpan w:val="5"/>
            <w:tcBorders>
              <w:top w:val="single" w:color="auto" w:sz="8" w:space="0"/>
              <w:left w:val="nil"/>
              <w:bottom w:val="single" w:color="auto" w:sz="4" w:space="0"/>
              <w:right w:val="single" w:color="auto" w:sz="8"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三级</w:t>
            </w:r>
          </w:p>
        </w:tc>
      </w:tr>
      <w:tr>
        <w:tblPrEx>
          <w:tblCellMar>
            <w:top w:w="0" w:type="dxa"/>
            <w:left w:w="108" w:type="dxa"/>
            <w:bottom w:w="0" w:type="dxa"/>
            <w:right w:w="108" w:type="dxa"/>
          </w:tblCellMar>
        </w:tblPrEx>
        <w:trPr>
          <w:trHeight w:val="454" w:hRule="atLeast"/>
        </w:trPr>
        <w:tc>
          <w:tcPr>
            <w:tcW w:w="1858" w:type="dxa"/>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ascii="黑体" w:hAnsi="黑体" w:eastAsia="黑体"/>
                <w:color w:val="000000"/>
                <w:kern w:val="0"/>
                <w:sz w:val="19"/>
                <w:szCs w:val="15"/>
              </w:rPr>
            </w:pPr>
          </w:p>
        </w:tc>
        <w:tc>
          <w:tcPr>
            <w:tcW w:w="683"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优</w:t>
            </w:r>
          </w:p>
        </w:tc>
        <w:tc>
          <w:tcPr>
            <w:tcW w:w="683"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较优</w:t>
            </w:r>
          </w:p>
        </w:tc>
        <w:tc>
          <w:tcPr>
            <w:tcW w:w="726"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一般</w:t>
            </w:r>
          </w:p>
        </w:tc>
        <w:tc>
          <w:tcPr>
            <w:tcW w:w="807"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较劣</w:t>
            </w:r>
          </w:p>
        </w:tc>
        <w:tc>
          <w:tcPr>
            <w:tcW w:w="809"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劣</w:t>
            </w:r>
          </w:p>
        </w:tc>
        <w:tc>
          <w:tcPr>
            <w:tcW w:w="682"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优</w:t>
            </w:r>
          </w:p>
        </w:tc>
        <w:tc>
          <w:tcPr>
            <w:tcW w:w="682"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较优</w:t>
            </w:r>
          </w:p>
        </w:tc>
        <w:tc>
          <w:tcPr>
            <w:tcW w:w="726"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一般</w:t>
            </w:r>
          </w:p>
        </w:tc>
        <w:tc>
          <w:tcPr>
            <w:tcW w:w="807"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较劣</w:t>
            </w:r>
          </w:p>
        </w:tc>
        <w:tc>
          <w:tcPr>
            <w:tcW w:w="809"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劣</w:t>
            </w:r>
          </w:p>
        </w:tc>
        <w:tc>
          <w:tcPr>
            <w:tcW w:w="682"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优</w:t>
            </w:r>
          </w:p>
        </w:tc>
        <w:tc>
          <w:tcPr>
            <w:tcW w:w="682"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较优</w:t>
            </w:r>
          </w:p>
        </w:tc>
        <w:tc>
          <w:tcPr>
            <w:tcW w:w="729"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一般</w:t>
            </w:r>
          </w:p>
        </w:tc>
        <w:tc>
          <w:tcPr>
            <w:tcW w:w="807"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较劣</w:t>
            </w:r>
          </w:p>
        </w:tc>
        <w:tc>
          <w:tcPr>
            <w:tcW w:w="799" w:type="dxa"/>
            <w:tcBorders>
              <w:top w:val="nil"/>
              <w:left w:val="nil"/>
              <w:bottom w:val="single" w:color="auto" w:sz="4" w:space="0"/>
              <w:right w:val="single" w:color="auto" w:sz="8" w:space="0"/>
            </w:tcBorders>
            <w:vAlign w:val="center"/>
          </w:tcPr>
          <w:p>
            <w:pPr>
              <w:widowControl/>
              <w:jc w:val="center"/>
              <w:rPr>
                <w:rFonts w:ascii="黑体" w:hAnsi="黑体" w:eastAsia="黑体"/>
                <w:color w:val="000000"/>
                <w:kern w:val="0"/>
                <w:sz w:val="19"/>
                <w:szCs w:val="15"/>
              </w:rPr>
            </w:pPr>
            <w:r>
              <w:rPr>
                <w:rFonts w:ascii="黑体" w:hAnsi="黑体" w:eastAsia="黑体"/>
                <w:color w:val="000000"/>
                <w:kern w:val="0"/>
                <w:sz w:val="19"/>
                <w:szCs w:val="15"/>
              </w:rPr>
              <w:t>劣</w:t>
            </w:r>
          </w:p>
        </w:tc>
      </w:tr>
      <w:tr>
        <w:tblPrEx>
          <w:tblCellMar>
            <w:top w:w="0" w:type="dxa"/>
            <w:left w:w="108" w:type="dxa"/>
            <w:bottom w:w="0" w:type="dxa"/>
            <w:right w:w="108" w:type="dxa"/>
          </w:tblCellMar>
        </w:tblPrEx>
        <w:trPr>
          <w:trHeight w:val="454" w:hRule="atLeast"/>
        </w:trPr>
        <w:tc>
          <w:tcPr>
            <w:tcW w:w="1858" w:type="dxa"/>
            <w:tcBorders>
              <w:top w:val="nil"/>
              <w:left w:val="single" w:color="auto" w:sz="8" w:space="0"/>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临路类型</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3.22</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1.61</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-1.38</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-2.76</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2.99</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1.50</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-1.50</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-2.99</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3.45</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1.73</w:t>
            </w:r>
          </w:p>
        </w:tc>
        <w:tc>
          <w:tcPr>
            <w:tcW w:w="72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-1.61</w:t>
            </w:r>
          </w:p>
        </w:tc>
        <w:tc>
          <w:tcPr>
            <w:tcW w:w="799" w:type="dxa"/>
            <w:tcBorders>
              <w:top w:val="nil"/>
              <w:left w:val="nil"/>
              <w:bottom w:val="single" w:color="auto" w:sz="4" w:space="0"/>
              <w:right w:val="single" w:color="auto" w:sz="8" w:space="0"/>
            </w:tcBorders>
            <w:vAlign w:val="center"/>
          </w:tcPr>
          <w:p>
            <w:pPr>
              <w:widowControl/>
              <w:jc w:val="center"/>
              <w:rPr>
                <w:color w:val="000000"/>
                <w:kern w:val="0"/>
                <w:sz w:val="19"/>
                <w:szCs w:val="15"/>
              </w:rPr>
            </w:pPr>
            <w:r>
              <w:rPr>
                <w:color w:val="000000"/>
                <w:kern w:val="0"/>
                <w:sz w:val="19"/>
                <w:szCs w:val="15"/>
              </w:rPr>
              <w:t>-3.22</w:t>
            </w:r>
          </w:p>
        </w:tc>
      </w:tr>
      <w:tr>
        <w:tblPrEx>
          <w:tblCellMar>
            <w:top w:w="0" w:type="dxa"/>
            <w:left w:w="108" w:type="dxa"/>
            <w:bottom w:w="0" w:type="dxa"/>
            <w:right w:w="108" w:type="dxa"/>
          </w:tblCellMar>
        </w:tblPrEx>
        <w:trPr>
          <w:trHeight w:val="454" w:hRule="atLeast"/>
        </w:trPr>
        <w:tc>
          <w:tcPr>
            <w:tcW w:w="1858" w:type="dxa"/>
            <w:tcBorders>
              <w:top w:val="nil"/>
              <w:left w:val="single" w:color="auto" w:sz="8" w:space="0"/>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设施配套程度</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2.80</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1.40</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-1.20</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-2.40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2.60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1.30</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-1.30</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-2.60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3.00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1.50</w:t>
            </w:r>
          </w:p>
        </w:tc>
        <w:tc>
          <w:tcPr>
            <w:tcW w:w="72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-1.40</w:t>
            </w:r>
          </w:p>
        </w:tc>
        <w:tc>
          <w:tcPr>
            <w:tcW w:w="799" w:type="dxa"/>
            <w:tcBorders>
              <w:top w:val="nil"/>
              <w:left w:val="nil"/>
              <w:bottom w:val="single" w:color="auto" w:sz="4" w:space="0"/>
              <w:right w:val="single" w:color="auto" w:sz="8" w:space="0"/>
            </w:tcBorders>
            <w:vAlign w:val="center"/>
          </w:tcPr>
          <w:p>
            <w:pPr>
              <w:widowControl/>
              <w:jc w:val="center"/>
              <w:rPr>
                <w:color w:val="000000"/>
                <w:kern w:val="0"/>
                <w:sz w:val="19"/>
                <w:szCs w:val="15"/>
              </w:rPr>
            </w:pPr>
            <w:r>
              <w:rPr>
                <w:color w:val="000000"/>
                <w:kern w:val="0"/>
                <w:sz w:val="19"/>
                <w:szCs w:val="15"/>
              </w:rPr>
              <w:t>-2.80</w:t>
            </w:r>
          </w:p>
        </w:tc>
      </w:tr>
      <w:tr>
        <w:tblPrEx>
          <w:tblCellMar>
            <w:top w:w="0" w:type="dxa"/>
            <w:left w:w="108" w:type="dxa"/>
            <w:bottom w:w="0" w:type="dxa"/>
            <w:right w:w="108" w:type="dxa"/>
          </w:tblCellMar>
        </w:tblPrEx>
        <w:trPr>
          <w:trHeight w:val="454" w:hRule="atLeast"/>
        </w:trPr>
        <w:tc>
          <w:tcPr>
            <w:tcW w:w="1858" w:type="dxa"/>
            <w:tcBorders>
              <w:top w:val="nil"/>
              <w:left w:val="single" w:color="auto" w:sz="8" w:space="0"/>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距商服中心距离</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2.24</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1.12</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-0.96</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-1.92</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2.08</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1.04</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-1.04</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-2.08</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2.40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1.20</w:t>
            </w:r>
          </w:p>
        </w:tc>
        <w:tc>
          <w:tcPr>
            <w:tcW w:w="72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-1.12</w:t>
            </w:r>
          </w:p>
        </w:tc>
        <w:tc>
          <w:tcPr>
            <w:tcW w:w="799" w:type="dxa"/>
            <w:tcBorders>
              <w:top w:val="nil"/>
              <w:left w:val="nil"/>
              <w:bottom w:val="single" w:color="auto" w:sz="4" w:space="0"/>
              <w:right w:val="single" w:color="auto" w:sz="8" w:space="0"/>
            </w:tcBorders>
            <w:vAlign w:val="center"/>
          </w:tcPr>
          <w:p>
            <w:pPr>
              <w:widowControl/>
              <w:jc w:val="center"/>
              <w:rPr>
                <w:color w:val="000000"/>
                <w:kern w:val="0"/>
                <w:sz w:val="19"/>
                <w:szCs w:val="15"/>
              </w:rPr>
            </w:pPr>
            <w:r>
              <w:rPr>
                <w:color w:val="000000"/>
                <w:kern w:val="0"/>
                <w:sz w:val="19"/>
                <w:szCs w:val="15"/>
              </w:rPr>
              <w:t>-2.24</w:t>
            </w:r>
          </w:p>
        </w:tc>
      </w:tr>
      <w:tr>
        <w:tblPrEx>
          <w:tblCellMar>
            <w:top w:w="0" w:type="dxa"/>
            <w:left w:w="108" w:type="dxa"/>
            <w:bottom w:w="0" w:type="dxa"/>
            <w:right w:w="108" w:type="dxa"/>
          </w:tblCellMar>
        </w:tblPrEx>
        <w:trPr>
          <w:trHeight w:val="454" w:hRule="atLeast"/>
        </w:trPr>
        <w:tc>
          <w:tcPr>
            <w:tcW w:w="1858" w:type="dxa"/>
            <w:tcBorders>
              <w:top w:val="nil"/>
              <w:left w:val="single" w:color="auto" w:sz="8" w:space="0"/>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环境质量</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1.82</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0.91</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-0.78</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-1.56</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1.69</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0.85</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-0.85</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-1.69</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1.95</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0.98</w:t>
            </w:r>
          </w:p>
        </w:tc>
        <w:tc>
          <w:tcPr>
            <w:tcW w:w="72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-0.91</w:t>
            </w:r>
          </w:p>
        </w:tc>
        <w:tc>
          <w:tcPr>
            <w:tcW w:w="799" w:type="dxa"/>
            <w:tcBorders>
              <w:top w:val="nil"/>
              <w:left w:val="nil"/>
              <w:bottom w:val="single" w:color="auto" w:sz="4" w:space="0"/>
              <w:right w:val="single" w:color="auto" w:sz="8" w:space="0"/>
            </w:tcBorders>
            <w:vAlign w:val="center"/>
          </w:tcPr>
          <w:p>
            <w:pPr>
              <w:widowControl/>
              <w:jc w:val="center"/>
              <w:rPr>
                <w:color w:val="000000"/>
                <w:kern w:val="0"/>
                <w:sz w:val="19"/>
                <w:szCs w:val="15"/>
              </w:rPr>
            </w:pPr>
            <w:r>
              <w:rPr>
                <w:color w:val="000000"/>
                <w:kern w:val="0"/>
                <w:sz w:val="19"/>
                <w:szCs w:val="15"/>
              </w:rPr>
              <w:t>-1.82</w:t>
            </w:r>
          </w:p>
        </w:tc>
      </w:tr>
      <w:tr>
        <w:tblPrEx>
          <w:tblCellMar>
            <w:top w:w="0" w:type="dxa"/>
            <w:left w:w="108" w:type="dxa"/>
            <w:bottom w:w="0" w:type="dxa"/>
            <w:right w:w="108" w:type="dxa"/>
          </w:tblCellMar>
        </w:tblPrEx>
        <w:trPr>
          <w:trHeight w:val="454" w:hRule="atLeast"/>
        </w:trPr>
        <w:tc>
          <w:tcPr>
            <w:tcW w:w="1858" w:type="dxa"/>
            <w:tcBorders>
              <w:top w:val="nil"/>
              <w:left w:val="single" w:color="auto" w:sz="8" w:space="0"/>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周围土地利用类型</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1.68</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0.84</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-0.72</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-1.44</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1.56</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0.78</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-0.78</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-1.56</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1.80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0.90</w:t>
            </w:r>
          </w:p>
        </w:tc>
        <w:tc>
          <w:tcPr>
            <w:tcW w:w="72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-0.84</w:t>
            </w:r>
          </w:p>
        </w:tc>
        <w:tc>
          <w:tcPr>
            <w:tcW w:w="799" w:type="dxa"/>
            <w:tcBorders>
              <w:top w:val="nil"/>
              <w:left w:val="nil"/>
              <w:bottom w:val="single" w:color="auto" w:sz="4" w:space="0"/>
              <w:right w:val="single" w:color="auto" w:sz="8" w:space="0"/>
            </w:tcBorders>
            <w:vAlign w:val="center"/>
          </w:tcPr>
          <w:p>
            <w:pPr>
              <w:widowControl/>
              <w:jc w:val="center"/>
              <w:rPr>
                <w:color w:val="000000"/>
                <w:kern w:val="0"/>
                <w:sz w:val="19"/>
                <w:szCs w:val="15"/>
              </w:rPr>
            </w:pPr>
            <w:r>
              <w:rPr>
                <w:color w:val="000000"/>
                <w:kern w:val="0"/>
                <w:sz w:val="19"/>
                <w:szCs w:val="15"/>
              </w:rPr>
              <w:t>-1.68</w:t>
            </w:r>
          </w:p>
        </w:tc>
      </w:tr>
      <w:tr>
        <w:tblPrEx>
          <w:tblCellMar>
            <w:top w:w="0" w:type="dxa"/>
            <w:left w:w="108" w:type="dxa"/>
            <w:bottom w:w="0" w:type="dxa"/>
            <w:right w:w="108" w:type="dxa"/>
          </w:tblCellMar>
        </w:tblPrEx>
        <w:trPr>
          <w:trHeight w:val="454" w:hRule="atLeast"/>
        </w:trPr>
        <w:tc>
          <w:tcPr>
            <w:tcW w:w="1858" w:type="dxa"/>
            <w:tcBorders>
              <w:top w:val="nil"/>
              <w:left w:val="single" w:color="auto" w:sz="8" w:space="0"/>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人流量</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1.40</w:t>
            </w:r>
          </w:p>
        </w:tc>
        <w:tc>
          <w:tcPr>
            <w:tcW w:w="683"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0.70</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-0.60</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-1.20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1.30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0.65</w:t>
            </w:r>
          </w:p>
        </w:tc>
        <w:tc>
          <w:tcPr>
            <w:tcW w:w="726"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-0.65</w:t>
            </w:r>
          </w:p>
        </w:tc>
        <w:tc>
          <w:tcPr>
            <w:tcW w:w="80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-1.30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1.50</w:t>
            </w:r>
          </w:p>
        </w:tc>
        <w:tc>
          <w:tcPr>
            <w:tcW w:w="682"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0.75</w:t>
            </w:r>
          </w:p>
        </w:tc>
        <w:tc>
          <w:tcPr>
            <w:tcW w:w="729"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4" w:space="0"/>
              <w:right w:val="single" w:color="auto" w:sz="4" w:space="0"/>
            </w:tcBorders>
            <w:vAlign w:val="center"/>
          </w:tcPr>
          <w:p>
            <w:pPr>
              <w:widowControl/>
              <w:jc w:val="center"/>
              <w:rPr>
                <w:color w:val="000000"/>
                <w:kern w:val="0"/>
                <w:sz w:val="19"/>
                <w:szCs w:val="15"/>
              </w:rPr>
            </w:pPr>
            <w:r>
              <w:rPr>
                <w:color w:val="000000"/>
                <w:kern w:val="0"/>
                <w:sz w:val="19"/>
                <w:szCs w:val="15"/>
              </w:rPr>
              <w:t>-0.70</w:t>
            </w:r>
          </w:p>
        </w:tc>
        <w:tc>
          <w:tcPr>
            <w:tcW w:w="799" w:type="dxa"/>
            <w:tcBorders>
              <w:top w:val="nil"/>
              <w:left w:val="nil"/>
              <w:bottom w:val="single" w:color="auto" w:sz="4" w:space="0"/>
              <w:right w:val="single" w:color="auto" w:sz="8" w:space="0"/>
            </w:tcBorders>
            <w:vAlign w:val="center"/>
          </w:tcPr>
          <w:p>
            <w:pPr>
              <w:widowControl/>
              <w:jc w:val="center"/>
              <w:rPr>
                <w:color w:val="000000"/>
                <w:kern w:val="0"/>
                <w:sz w:val="19"/>
                <w:szCs w:val="15"/>
              </w:rPr>
            </w:pPr>
            <w:r>
              <w:rPr>
                <w:color w:val="000000"/>
                <w:kern w:val="0"/>
                <w:sz w:val="19"/>
                <w:szCs w:val="15"/>
              </w:rPr>
              <w:t>-1.40</w:t>
            </w:r>
          </w:p>
        </w:tc>
      </w:tr>
      <w:tr>
        <w:tblPrEx>
          <w:tblCellMar>
            <w:top w:w="0" w:type="dxa"/>
            <w:left w:w="108" w:type="dxa"/>
            <w:bottom w:w="0" w:type="dxa"/>
            <w:right w:w="108" w:type="dxa"/>
          </w:tblCellMar>
        </w:tblPrEx>
        <w:trPr>
          <w:trHeight w:val="454" w:hRule="atLeast"/>
        </w:trPr>
        <w:tc>
          <w:tcPr>
            <w:tcW w:w="1858" w:type="dxa"/>
            <w:tcBorders>
              <w:top w:val="nil"/>
              <w:left w:val="single" w:color="auto" w:sz="8" w:space="0"/>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宗地面积与形状</w:t>
            </w:r>
          </w:p>
        </w:tc>
        <w:tc>
          <w:tcPr>
            <w:tcW w:w="683"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0.84</w:t>
            </w:r>
          </w:p>
        </w:tc>
        <w:tc>
          <w:tcPr>
            <w:tcW w:w="683"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0.42</w:t>
            </w:r>
          </w:p>
        </w:tc>
        <w:tc>
          <w:tcPr>
            <w:tcW w:w="726"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-0.36</w:t>
            </w:r>
          </w:p>
        </w:tc>
        <w:tc>
          <w:tcPr>
            <w:tcW w:w="809"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-0.72</w:t>
            </w:r>
          </w:p>
        </w:tc>
        <w:tc>
          <w:tcPr>
            <w:tcW w:w="682"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0.78</w:t>
            </w:r>
          </w:p>
        </w:tc>
        <w:tc>
          <w:tcPr>
            <w:tcW w:w="682"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0.39</w:t>
            </w:r>
          </w:p>
        </w:tc>
        <w:tc>
          <w:tcPr>
            <w:tcW w:w="726"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-0.39</w:t>
            </w:r>
          </w:p>
        </w:tc>
        <w:tc>
          <w:tcPr>
            <w:tcW w:w="809"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-0.78</w:t>
            </w:r>
          </w:p>
        </w:tc>
        <w:tc>
          <w:tcPr>
            <w:tcW w:w="682"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0.90</w:t>
            </w:r>
          </w:p>
        </w:tc>
        <w:tc>
          <w:tcPr>
            <w:tcW w:w="682"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0.45</w:t>
            </w:r>
          </w:p>
        </w:tc>
        <w:tc>
          <w:tcPr>
            <w:tcW w:w="729"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rFonts w:hint="eastAsia"/>
                <w:color w:val="000000"/>
                <w:kern w:val="0"/>
                <w:sz w:val="19"/>
                <w:szCs w:val="15"/>
              </w:rPr>
              <w:t>0</w:t>
            </w:r>
            <w:r>
              <w:rPr>
                <w:color w:val="000000"/>
                <w:kern w:val="0"/>
                <w:sz w:val="19"/>
                <w:szCs w:val="15"/>
              </w:rPr>
              <w:t>.00</w:t>
            </w:r>
          </w:p>
        </w:tc>
        <w:tc>
          <w:tcPr>
            <w:tcW w:w="807" w:type="dxa"/>
            <w:tcBorders>
              <w:top w:val="nil"/>
              <w:left w:val="nil"/>
              <w:bottom w:val="single" w:color="auto" w:sz="8" w:space="0"/>
              <w:right w:val="single" w:color="auto" w:sz="4" w:space="0"/>
            </w:tcBorders>
            <w:vAlign w:val="center"/>
          </w:tcPr>
          <w:p>
            <w:pPr>
              <w:widowControl/>
              <w:jc w:val="center"/>
              <w:rPr>
                <w:color w:val="000000"/>
                <w:kern w:val="0"/>
                <w:sz w:val="19"/>
                <w:szCs w:val="15"/>
              </w:rPr>
            </w:pPr>
            <w:r>
              <w:rPr>
                <w:color w:val="000000"/>
                <w:kern w:val="0"/>
                <w:sz w:val="19"/>
                <w:szCs w:val="15"/>
              </w:rPr>
              <w:t>-0.42</w:t>
            </w:r>
          </w:p>
        </w:tc>
        <w:tc>
          <w:tcPr>
            <w:tcW w:w="799" w:type="dxa"/>
            <w:tcBorders>
              <w:top w:val="nil"/>
              <w:left w:val="nil"/>
              <w:bottom w:val="single" w:color="auto" w:sz="8" w:space="0"/>
              <w:right w:val="single" w:color="auto" w:sz="8" w:space="0"/>
            </w:tcBorders>
            <w:vAlign w:val="center"/>
          </w:tcPr>
          <w:p>
            <w:pPr>
              <w:widowControl/>
              <w:jc w:val="center"/>
              <w:rPr>
                <w:color w:val="000000"/>
                <w:kern w:val="0"/>
                <w:sz w:val="19"/>
                <w:szCs w:val="15"/>
              </w:rPr>
            </w:pPr>
            <w:r>
              <w:rPr>
                <w:color w:val="000000"/>
                <w:kern w:val="0"/>
                <w:sz w:val="19"/>
                <w:szCs w:val="15"/>
              </w:rPr>
              <w:t>-0.84</w:t>
            </w:r>
          </w:p>
        </w:tc>
      </w:tr>
    </w:tbl>
    <w:p>
      <w:pPr>
        <w:rPr>
          <w:highlight w:val="yellow"/>
        </w:rPr>
      </w:pPr>
    </w:p>
    <w:p>
      <w:pPr>
        <w:rPr>
          <w:highlight w:val="yellow"/>
        </w:rPr>
      </w:pPr>
    </w:p>
    <w:p>
      <w:pPr>
        <w:rPr>
          <w:highlight w:val="yellow"/>
        </w:rPr>
      </w:pPr>
    </w:p>
    <w:p>
      <w:pPr>
        <w:rPr>
          <w:highlight w:val="yellow"/>
        </w:rPr>
      </w:pPr>
    </w:p>
    <w:p>
      <w:pPr>
        <w:rPr>
          <w:highlight w:val="yellow"/>
        </w:rPr>
      </w:pPr>
    </w:p>
    <w:p>
      <w:pPr>
        <w:jc w:val="center"/>
        <w:rPr>
          <w:rFonts w:cs="Times New Roman"/>
          <w:b/>
          <w:bCs/>
          <w:kern w:val="0"/>
          <w:sz w:val="28"/>
          <w:szCs w:val="28"/>
        </w:rPr>
      </w:pPr>
      <w:r>
        <w:rPr>
          <w:rFonts w:hint="eastAsia" w:cs="Times New Roman"/>
          <w:b/>
          <w:bCs/>
          <w:kern w:val="0"/>
          <w:sz w:val="28"/>
          <w:szCs w:val="28"/>
        </w:rPr>
        <w:t>表10 沂南县集体建设用地（工业用地）宗地地价影响因素说明</w:t>
      </w:r>
    </w:p>
    <w:tbl>
      <w:tblPr>
        <w:tblStyle w:val="11"/>
        <w:tblW w:w="134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00"/>
        <w:gridCol w:w="2301"/>
        <w:gridCol w:w="2300"/>
        <w:gridCol w:w="2301"/>
        <w:gridCol w:w="2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51" w:type="dxa"/>
            <w:vAlign w:val="center"/>
          </w:tcPr>
          <w:p>
            <w:pPr>
              <w:widowControl/>
              <w:jc w:val="center"/>
              <w:rPr>
                <w:rFonts w:ascii="黑体" w:hAnsi="黑体" w:eastAsia="黑体"/>
                <w:color w:val="000000"/>
                <w:kern w:val="0"/>
                <w:sz w:val="21"/>
                <w:szCs w:val="15"/>
              </w:rPr>
            </w:pPr>
            <w:r>
              <w:rPr>
                <w:rFonts w:hint="eastAsia" w:ascii="黑体" w:hAnsi="黑体" w:eastAsia="黑体"/>
                <w:color w:val="000000"/>
                <w:kern w:val="0"/>
                <w:sz w:val="21"/>
                <w:szCs w:val="15"/>
              </w:rPr>
              <w:t>影响因素</w:t>
            </w:r>
          </w:p>
        </w:tc>
        <w:tc>
          <w:tcPr>
            <w:tcW w:w="2300" w:type="dxa"/>
            <w:vAlign w:val="center"/>
          </w:tcPr>
          <w:p>
            <w:pPr>
              <w:widowControl/>
              <w:jc w:val="center"/>
              <w:rPr>
                <w:rFonts w:ascii="黑体" w:hAnsi="黑体" w:eastAsia="黑体"/>
                <w:color w:val="000000"/>
                <w:kern w:val="0"/>
                <w:sz w:val="21"/>
                <w:szCs w:val="15"/>
              </w:rPr>
            </w:pPr>
            <w:r>
              <w:rPr>
                <w:rFonts w:hint="eastAsia" w:ascii="黑体" w:hAnsi="黑体" w:eastAsia="黑体"/>
                <w:color w:val="000000"/>
                <w:kern w:val="0"/>
                <w:sz w:val="21"/>
                <w:szCs w:val="15"/>
              </w:rPr>
              <w:t>优</w:t>
            </w:r>
          </w:p>
        </w:tc>
        <w:tc>
          <w:tcPr>
            <w:tcW w:w="2301" w:type="dxa"/>
            <w:vAlign w:val="center"/>
          </w:tcPr>
          <w:p>
            <w:pPr>
              <w:widowControl/>
              <w:jc w:val="center"/>
              <w:rPr>
                <w:rFonts w:ascii="黑体" w:hAnsi="黑体" w:eastAsia="黑体"/>
                <w:color w:val="000000"/>
                <w:kern w:val="0"/>
                <w:sz w:val="21"/>
                <w:szCs w:val="15"/>
              </w:rPr>
            </w:pPr>
            <w:r>
              <w:rPr>
                <w:rFonts w:hint="eastAsia" w:ascii="黑体" w:hAnsi="黑体" w:eastAsia="黑体"/>
                <w:color w:val="000000"/>
                <w:kern w:val="0"/>
                <w:sz w:val="21"/>
                <w:szCs w:val="15"/>
              </w:rPr>
              <w:t>较优</w:t>
            </w:r>
          </w:p>
        </w:tc>
        <w:tc>
          <w:tcPr>
            <w:tcW w:w="2300" w:type="dxa"/>
            <w:vAlign w:val="center"/>
          </w:tcPr>
          <w:p>
            <w:pPr>
              <w:widowControl/>
              <w:jc w:val="center"/>
              <w:rPr>
                <w:rFonts w:ascii="黑体" w:hAnsi="黑体" w:eastAsia="黑体"/>
                <w:color w:val="000000"/>
                <w:kern w:val="0"/>
                <w:sz w:val="21"/>
                <w:szCs w:val="15"/>
              </w:rPr>
            </w:pPr>
            <w:r>
              <w:rPr>
                <w:rFonts w:hint="eastAsia" w:ascii="黑体" w:hAnsi="黑体" w:eastAsia="黑体"/>
                <w:color w:val="000000"/>
                <w:kern w:val="0"/>
                <w:sz w:val="21"/>
                <w:szCs w:val="15"/>
              </w:rPr>
              <w:t>一般</w:t>
            </w:r>
          </w:p>
        </w:tc>
        <w:tc>
          <w:tcPr>
            <w:tcW w:w="2301" w:type="dxa"/>
            <w:vAlign w:val="center"/>
          </w:tcPr>
          <w:p>
            <w:pPr>
              <w:widowControl/>
              <w:jc w:val="center"/>
              <w:rPr>
                <w:rFonts w:ascii="黑体" w:hAnsi="黑体" w:eastAsia="黑体"/>
                <w:color w:val="000000"/>
                <w:kern w:val="0"/>
                <w:sz w:val="21"/>
                <w:szCs w:val="15"/>
              </w:rPr>
            </w:pPr>
            <w:r>
              <w:rPr>
                <w:rFonts w:hint="eastAsia" w:ascii="黑体" w:hAnsi="黑体" w:eastAsia="黑体"/>
                <w:color w:val="000000"/>
                <w:kern w:val="0"/>
                <w:sz w:val="21"/>
                <w:szCs w:val="15"/>
              </w:rPr>
              <w:t>较劣</w:t>
            </w:r>
          </w:p>
        </w:tc>
        <w:tc>
          <w:tcPr>
            <w:tcW w:w="2301" w:type="dxa"/>
            <w:vAlign w:val="center"/>
          </w:tcPr>
          <w:p>
            <w:pPr>
              <w:widowControl/>
              <w:jc w:val="center"/>
              <w:rPr>
                <w:rFonts w:ascii="黑体" w:hAnsi="黑体" w:eastAsia="黑体"/>
                <w:color w:val="000000"/>
                <w:kern w:val="0"/>
                <w:sz w:val="21"/>
                <w:szCs w:val="15"/>
              </w:rPr>
            </w:pPr>
            <w:r>
              <w:rPr>
                <w:rFonts w:hint="eastAsia" w:ascii="黑体" w:hAnsi="黑体" w:eastAsia="黑体"/>
                <w:color w:val="000000"/>
                <w:kern w:val="0"/>
                <w:sz w:val="21"/>
                <w:szCs w:val="15"/>
              </w:rPr>
              <w:t>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51" w:type="dxa"/>
            <w:vAlign w:val="center"/>
          </w:tcPr>
          <w:p>
            <w:pPr>
              <w:widowControl/>
              <w:spacing w:line="400" w:lineRule="exact"/>
              <w:jc w:val="center"/>
              <w:rPr>
                <w:color w:val="000000"/>
                <w:kern w:val="0"/>
                <w:sz w:val="21"/>
                <w:szCs w:val="15"/>
              </w:rPr>
            </w:pPr>
            <w:r>
              <w:rPr>
                <w:rFonts w:hint="eastAsia"/>
                <w:color w:val="000000"/>
                <w:kern w:val="0"/>
                <w:sz w:val="21"/>
                <w:szCs w:val="15"/>
              </w:rPr>
              <w:t>临路类型</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交通型主干道</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交通型次干道</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混合型道路</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生活型道路</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支路及其他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51" w:type="dxa"/>
            <w:vAlign w:val="center"/>
          </w:tcPr>
          <w:p>
            <w:pPr>
              <w:widowControl/>
              <w:spacing w:line="400" w:lineRule="exact"/>
              <w:jc w:val="center"/>
              <w:rPr>
                <w:color w:val="000000"/>
                <w:kern w:val="0"/>
                <w:sz w:val="21"/>
                <w:szCs w:val="15"/>
              </w:rPr>
            </w:pPr>
            <w:r>
              <w:rPr>
                <w:rFonts w:hint="eastAsia"/>
                <w:color w:val="000000"/>
                <w:kern w:val="0"/>
                <w:sz w:val="21"/>
                <w:szCs w:val="15"/>
              </w:rPr>
              <w:t>供水状况</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二十四小时不停水</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二十四小时基本不停水</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高峰期停水</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非高峰期有时停水</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经常停水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51" w:type="dxa"/>
            <w:vAlign w:val="center"/>
          </w:tcPr>
          <w:p>
            <w:pPr>
              <w:widowControl/>
              <w:spacing w:line="400" w:lineRule="exact"/>
              <w:jc w:val="center"/>
              <w:rPr>
                <w:color w:val="000000"/>
                <w:kern w:val="0"/>
                <w:sz w:val="21"/>
                <w:szCs w:val="15"/>
              </w:rPr>
            </w:pPr>
            <w:r>
              <w:rPr>
                <w:rFonts w:hint="eastAsia"/>
                <w:color w:val="000000"/>
                <w:kern w:val="0"/>
                <w:sz w:val="21"/>
                <w:szCs w:val="15"/>
              </w:rPr>
              <w:t>排水状况</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通畅</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较通畅</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一般</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有积水</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积水严重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51" w:type="dxa"/>
            <w:vAlign w:val="center"/>
          </w:tcPr>
          <w:p>
            <w:pPr>
              <w:widowControl/>
              <w:spacing w:line="400" w:lineRule="exact"/>
              <w:jc w:val="center"/>
              <w:rPr>
                <w:color w:val="000000"/>
                <w:kern w:val="0"/>
                <w:sz w:val="21"/>
                <w:szCs w:val="15"/>
              </w:rPr>
            </w:pPr>
            <w:r>
              <w:rPr>
                <w:rFonts w:hint="eastAsia"/>
                <w:color w:val="000000"/>
                <w:kern w:val="0"/>
                <w:sz w:val="21"/>
                <w:szCs w:val="15"/>
              </w:rPr>
              <w:t>规划限制</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无限制</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略有限制</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有一定限制</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较严格限制</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严格限制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51" w:type="dxa"/>
            <w:vAlign w:val="center"/>
          </w:tcPr>
          <w:p>
            <w:pPr>
              <w:widowControl/>
              <w:spacing w:line="400" w:lineRule="exact"/>
              <w:jc w:val="center"/>
              <w:rPr>
                <w:color w:val="000000"/>
                <w:kern w:val="0"/>
                <w:sz w:val="21"/>
                <w:szCs w:val="15"/>
              </w:rPr>
            </w:pPr>
            <w:r>
              <w:rPr>
                <w:rFonts w:hint="eastAsia"/>
                <w:color w:val="000000"/>
                <w:kern w:val="0"/>
                <w:sz w:val="21"/>
                <w:szCs w:val="15"/>
              </w:rPr>
              <w:t>产业集聚度</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区域生产企业多，集中连片</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区域生产企业较多，分布较不集中</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区域生产企业一般，分布较分散</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区域生产企业较少，分布很分散</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区域生产企业少，零星分布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51" w:type="dxa"/>
            <w:vAlign w:val="center"/>
          </w:tcPr>
          <w:p>
            <w:pPr>
              <w:widowControl/>
              <w:spacing w:line="400" w:lineRule="exact"/>
              <w:jc w:val="center"/>
              <w:rPr>
                <w:color w:val="000000"/>
                <w:kern w:val="0"/>
                <w:sz w:val="21"/>
                <w:szCs w:val="15"/>
              </w:rPr>
            </w:pPr>
            <w:r>
              <w:rPr>
                <w:rFonts w:hint="eastAsia"/>
                <w:color w:val="000000"/>
                <w:kern w:val="0"/>
                <w:sz w:val="21"/>
                <w:szCs w:val="15"/>
              </w:rPr>
              <w:t>周围土地利用类型</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工业</w:t>
            </w:r>
          </w:p>
        </w:tc>
        <w:tc>
          <w:tcPr>
            <w:tcW w:w="2301" w:type="dxa"/>
            <w:vAlign w:val="center"/>
          </w:tcPr>
          <w:p>
            <w:pPr>
              <w:widowControl/>
              <w:spacing w:line="400" w:lineRule="exact"/>
              <w:jc w:val="center"/>
              <w:rPr>
                <w:color w:val="000000"/>
                <w:kern w:val="0"/>
                <w:sz w:val="21"/>
                <w:szCs w:val="15"/>
              </w:rPr>
            </w:pPr>
            <w:r>
              <w:rPr>
                <w:color w:val="000000"/>
                <w:kern w:val="0"/>
                <w:sz w:val="21"/>
                <w:szCs w:val="15"/>
              </w:rPr>
              <w:t>-</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工业、住宅</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住宅</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绿化及特殊用地区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51" w:type="dxa"/>
            <w:vAlign w:val="center"/>
          </w:tcPr>
          <w:p>
            <w:pPr>
              <w:widowControl/>
              <w:spacing w:line="400" w:lineRule="exact"/>
              <w:jc w:val="center"/>
              <w:rPr>
                <w:color w:val="000000"/>
                <w:kern w:val="0"/>
                <w:sz w:val="21"/>
                <w:szCs w:val="15"/>
              </w:rPr>
            </w:pPr>
            <w:r>
              <w:rPr>
                <w:rFonts w:hint="eastAsia"/>
                <w:color w:val="000000"/>
                <w:kern w:val="0"/>
                <w:sz w:val="21"/>
                <w:szCs w:val="15"/>
              </w:rPr>
              <w:t>对外交通便捷度</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临主要交通节点</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距主要交通节点较近</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距主要交通节点稍远，但方便通达</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距主要交通节点远，但较方便通达</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距主要交通节点很远，且不方便通达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51" w:type="dxa"/>
            <w:vAlign w:val="center"/>
          </w:tcPr>
          <w:p>
            <w:pPr>
              <w:widowControl/>
              <w:spacing w:line="400" w:lineRule="exact"/>
              <w:jc w:val="center"/>
              <w:rPr>
                <w:color w:val="000000"/>
                <w:kern w:val="0"/>
                <w:sz w:val="21"/>
                <w:szCs w:val="15"/>
              </w:rPr>
            </w:pPr>
            <w:r>
              <w:rPr>
                <w:rFonts w:hint="eastAsia"/>
                <w:color w:val="000000"/>
                <w:kern w:val="0"/>
                <w:sz w:val="21"/>
                <w:szCs w:val="15"/>
              </w:rPr>
              <w:t>环境质量</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环境优，无污染</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环境较优，无污染</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无污染</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轻度污染</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污染严重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51" w:type="dxa"/>
            <w:vAlign w:val="center"/>
          </w:tcPr>
          <w:p>
            <w:pPr>
              <w:widowControl/>
              <w:spacing w:line="400" w:lineRule="exact"/>
              <w:jc w:val="center"/>
              <w:rPr>
                <w:color w:val="000000"/>
                <w:kern w:val="0"/>
                <w:sz w:val="21"/>
                <w:szCs w:val="15"/>
              </w:rPr>
            </w:pPr>
            <w:r>
              <w:rPr>
                <w:rFonts w:hint="eastAsia"/>
                <w:color w:val="000000"/>
                <w:kern w:val="0"/>
                <w:sz w:val="21"/>
                <w:szCs w:val="15"/>
              </w:rPr>
              <w:t>宗地的面积与形状</w:t>
            </w:r>
          </w:p>
        </w:tc>
        <w:tc>
          <w:tcPr>
            <w:tcW w:w="2300" w:type="dxa"/>
            <w:vAlign w:val="center"/>
          </w:tcPr>
          <w:p>
            <w:pPr>
              <w:spacing w:line="400" w:lineRule="exact"/>
              <w:jc w:val="center"/>
              <w:rPr>
                <w:color w:val="000000"/>
                <w:kern w:val="0"/>
                <w:sz w:val="21"/>
                <w:szCs w:val="15"/>
              </w:rPr>
            </w:pPr>
            <w:r>
              <w:rPr>
                <w:rFonts w:hint="eastAsia"/>
                <w:color w:val="000000"/>
                <w:kern w:val="0"/>
                <w:sz w:val="21"/>
                <w:szCs w:val="15"/>
              </w:rPr>
              <w:t>面积合适，形状规则，对土地利用极有利</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面积较适中，形状较规则，对土地利用较有利</w:t>
            </w:r>
          </w:p>
        </w:tc>
        <w:tc>
          <w:tcPr>
            <w:tcW w:w="2300" w:type="dxa"/>
            <w:vAlign w:val="center"/>
          </w:tcPr>
          <w:p>
            <w:pPr>
              <w:widowControl/>
              <w:spacing w:line="400" w:lineRule="exact"/>
              <w:jc w:val="center"/>
              <w:rPr>
                <w:color w:val="000000"/>
                <w:kern w:val="0"/>
                <w:sz w:val="21"/>
                <w:szCs w:val="15"/>
              </w:rPr>
            </w:pPr>
            <w:r>
              <w:rPr>
                <w:rFonts w:hint="eastAsia"/>
                <w:color w:val="000000"/>
                <w:kern w:val="0"/>
                <w:sz w:val="21"/>
                <w:szCs w:val="15"/>
              </w:rPr>
              <w:t>面积略偏大或偏小，形状基本规则，对土地利用无不良影响</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面积偏大或偏小，形状较不规则，对土地利用有一定影响</w:t>
            </w:r>
          </w:p>
        </w:tc>
        <w:tc>
          <w:tcPr>
            <w:tcW w:w="2301" w:type="dxa"/>
            <w:vAlign w:val="center"/>
          </w:tcPr>
          <w:p>
            <w:pPr>
              <w:widowControl/>
              <w:spacing w:line="400" w:lineRule="exact"/>
              <w:jc w:val="center"/>
              <w:rPr>
                <w:color w:val="000000"/>
                <w:kern w:val="0"/>
                <w:sz w:val="21"/>
                <w:szCs w:val="15"/>
              </w:rPr>
            </w:pPr>
            <w:r>
              <w:rPr>
                <w:rFonts w:hint="eastAsia"/>
                <w:color w:val="000000"/>
                <w:kern w:val="0"/>
                <w:sz w:val="21"/>
                <w:szCs w:val="15"/>
              </w:rPr>
              <w:t>面积过大或过小，形状不规则，对土地利用有严重影响</w:t>
            </w:r>
          </w:p>
        </w:tc>
      </w:tr>
    </w:tbl>
    <w:p>
      <w:pPr>
        <w:rPr>
          <w:highlight w:val="yellow"/>
        </w:rPr>
      </w:pPr>
    </w:p>
    <w:p>
      <w:pPr>
        <w:rPr>
          <w:highlight w:val="yellow"/>
        </w:rPr>
      </w:pPr>
    </w:p>
    <w:p>
      <w:pPr>
        <w:rPr>
          <w:highlight w:val="yellow"/>
        </w:rPr>
      </w:pPr>
    </w:p>
    <w:p>
      <w:pPr>
        <w:jc w:val="center"/>
        <w:rPr>
          <w:rFonts w:cs="Times New Roman"/>
          <w:b/>
          <w:bCs/>
          <w:kern w:val="0"/>
          <w:sz w:val="28"/>
          <w:szCs w:val="28"/>
        </w:rPr>
      </w:pPr>
      <w:r>
        <w:rPr>
          <w:rFonts w:hint="eastAsia" w:cs="Times New Roman"/>
          <w:b/>
          <w:bCs/>
          <w:kern w:val="0"/>
          <w:sz w:val="28"/>
          <w:szCs w:val="28"/>
        </w:rPr>
        <w:t>表11 沂南县集体建设用地（工业用地）表基准地价修正系数表（%）</w:t>
      </w:r>
    </w:p>
    <w:tbl>
      <w:tblPr>
        <w:tblStyle w:val="11"/>
        <w:tblW w:w="12971" w:type="dxa"/>
        <w:tblInd w:w="0" w:type="dxa"/>
        <w:tblLayout w:type="fixed"/>
        <w:tblCellMar>
          <w:top w:w="0" w:type="dxa"/>
          <w:left w:w="108" w:type="dxa"/>
          <w:bottom w:w="0" w:type="dxa"/>
          <w:right w:w="108" w:type="dxa"/>
        </w:tblCellMar>
      </w:tblPr>
      <w:tblGrid>
        <w:gridCol w:w="2491"/>
        <w:gridCol w:w="652"/>
        <w:gridCol w:w="651"/>
        <w:gridCol w:w="651"/>
        <w:gridCol w:w="768"/>
        <w:gridCol w:w="773"/>
        <w:gridCol w:w="651"/>
        <w:gridCol w:w="651"/>
        <w:gridCol w:w="651"/>
        <w:gridCol w:w="768"/>
        <w:gridCol w:w="773"/>
        <w:gridCol w:w="651"/>
        <w:gridCol w:w="651"/>
        <w:gridCol w:w="651"/>
        <w:gridCol w:w="768"/>
        <w:gridCol w:w="770"/>
      </w:tblGrid>
      <w:tr>
        <w:tblPrEx>
          <w:tblCellMar>
            <w:top w:w="0" w:type="dxa"/>
            <w:left w:w="108" w:type="dxa"/>
            <w:bottom w:w="0" w:type="dxa"/>
            <w:right w:w="108" w:type="dxa"/>
          </w:tblCellMar>
        </w:tblPrEx>
        <w:trPr>
          <w:trHeight w:val="454" w:hRule="atLeast"/>
        </w:trPr>
        <w:tc>
          <w:tcPr>
            <w:tcW w:w="2491" w:type="dxa"/>
            <w:vMerge w:val="restart"/>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因素</w:t>
            </w:r>
          </w:p>
        </w:tc>
        <w:tc>
          <w:tcPr>
            <w:tcW w:w="3495" w:type="dxa"/>
            <w:gridSpan w:val="5"/>
            <w:tcBorders>
              <w:top w:val="single" w:color="auto" w:sz="8" w:space="0"/>
              <w:left w:val="nil"/>
              <w:bottom w:val="single" w:color="auto" w:sz="4" w:space="0"/>
              <w:right w:val="single" w:color="auto" w:sz="4" w:space="0"/>
            </w:tcBorders>
            <w:vAlign w:val="bottom"/>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一级</w:t>
            </w:r>
          </w:p>
        </w:tc>
        <w:tc>
          <w:tcPr>
            <w:tcW w:w="3494" w:type="dxa"/>
            <w:gridSpan w:val="5"/>
            <w:tcBorders>
              <w:top w:val="single" w:color="auto" w:sz="8" w:space="0"/>
              <w:left w:val="nil"/>
              <w:bottom w:val="single" w:color="auto" w:sz="4" w:space="0"/>
              <w:right w:val="single" w:color="auto" w:sz="4" w:space="0"/>
            </w:tcBorders>
            <w:vAlign w:val="bottom"/>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二级</w:t>
            </w:r>
          </w:p>
        </w:tc>
        <w:tc>
          <w:tcPr>
            <w:tcW w:w="3491" w:type="dxa"/>
            <w:gridSpan w:val="5"/>
            <w:tcBorders>
              <w:top w:val="single" w:color="auto" w:sz="8" w:space="0"/>
              <w:left w:val="nil"/>
              <w:bottom w:val="single" w:color="auto" w:sz="4" w:space="0"/>
              <w:right w:val="single" w:color="auto" w:sz="8" w:space="0"/>
            </w:tcBorders>
            <w:vAlign w:val="bottom"/>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三级</w:t>
            </w:r>
          </w:p>
        </w:tc>
      </w:tr>
      <w:tr>
        <w:tblPrEx>
          <w:tblCellMar>
            <w:top w:w="0" w:type="dxa"/>
            <w:left w:w="108" w:type="dxa"/>
            <w:bottom w:w="0" w:type="dxa"/>
            <w:right w:w="108" w:type="dxa"/>
          </w:tblCellMar>
        </w:tblPrEx>
        <w:trPr>
          <w:trHeight w:val="454" w:hRule="atLeast"/>
        </w:trPr>
        <w:tc>
          <w:tcPr>
            <w:tcW w:w="249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黑体" w:hAnsi="黑体" w:eastAsia="黑体"/>
                <w:color w:val="000000"/>
                <w:kern w:val="0"/>
                <w:sz w:val="21"/>
                <w:szCs w:val="15"/>
              </w:rPr>
            </w:pPr>
          </w:p>
        </w:tc>
        <w:tc>
          <w:tcPr>
            <w:tcW w:w="652"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优</w:t>
            </w:r>
          </w:p>
        </w:tc>
        <w:tc>
          <w:tcPr>
            <w:tcW w:w="651"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较优</w:t>
            </w:r>
          </w:p>
        </w:tc>
        <w:tc>
          <w:tcPr>
            <w:tcW w:w="651"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一般</w:t>
            </w:r>
          </w:p>
        </w:tc>
        <w:tc>
          <w:tcPr>
            <w:tcW w:w="768"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较劣</w:t>
            </w:r>
          </w:p>
        </w:tc>
        <w:tc>
          <w:tcPr>
            <w:tcW w:w="773"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劣</w:t>
            </w:r>
          </w:p>
        </w:tc>
        <w:tc>
          <w:tcPr>
            <w:tcW w:w="651"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优</w:t>
            </w:r>
          </w:p>
        </w:tc>
        <w:tc>
          <w:tcPr>
            <w:tcW w:w="651"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较优</w:t>
            </w:r>
          </w:p>
        </w:tc>
        <w:tc>
          <w:tcPr>
            <w:tcW w:w="651"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一般</w:t>
            </w:r>
          </w:p>
        </w:tc>
        <w:tc>
          <w:tcPr>
            <w:tcW w:w="768"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较劣</w:t>
            </w:r>
          </w:p>
        </w:tc>
        <w:tc>
          <w:tcPr>
            <w:tcW w:w="773"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劣</w:t>
            </w:r>
          </w:p>
        </w:tc>
        <w:tc>
          <w:tcPr>
            <w:tcW w:w="651"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优</w:t>
            </w:r>
          </w:p>
        </w:tc>
        <w:tc>
          <w:tcPr>
            <w:tcW w:w="651"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较优</w:t>
            </w:r>
          </w:p>
        </w:tc>
        <w:tc>
          <w:tcPr>
            <w:tcW w:w="651"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一般</w:t>
            </w:r>
          </w:p>
        </w:tc>
        <w:tc>
          <w:tcPr>
            <w:tcW w:w="768" w:type="dxa"/>
            <w:tcBorders>
              <w:top w:val="nil"/>
              <w:left w:val="nil"/>
              <w:bottom w:val="single" w:color="auto" w:sz="4" w:space="0"/>
              <w:right w:val="single" w:color="auto" w:sz="4"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较劣</w:t>
            </w:r>
          </w:p>
        </w:tc>
        <w:tc>
          <w:tcPr>
            <w:tcW w:w="770" w:type="dxa"/>
            <w:tcBorders>
              <w:top w:val="nil"/>
              <w:left w:val="nil"/>
              <w:bottom w:val="single" w:color="auto" w:sz="4" w:space="0"/>
              <w:right w:val="single" w:color="auto" w:sz="8" w:space="0"/>
            </w:tcBorders>
            <w:vAlign w:val="center"/>
          </w:tcPr>
          <w:p>
            <w:pPr>
              <w:widowControl/>
              <w:jc w:val="center"/>
              <w:rPr>
                <w:rFonts w:ascii="黑体" w:hAnsi="黑体" w:eastAsia="黑体"/>
                <w:color w:val="000000"/>
                <w:kern w:val="0"/>
                <w:sz w:val="21"/>
                <w:szCs w:val="15"/>
              </w:rPr>
            </w:pPr>
            <w:r>
              <w:rPr>
                <w:rFonts w:ascii="黑体" w:hAnsi="黑体" w:eastAsia="黑体"/>
                <w:color w:val="000000"/>
                <w:kern w:val="0"/>
                <w:sz w:val="21"/>
                <w:szCs w:val="15"/>
              </w:rPr>
              <w:t>劣</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jc w:val="center"/>
              <w:rPr>
                <w:color w:val="000000"/>
                <w:kern w:val="0"/>
                <w:sz w:val="21"/>
                <w:szCs w:val="15"/>
              </w:rPr>
            </w:pPr>
            <w:r>
              <w:rPr>
                <w:rFonts w:hint="eastAsia" w:ascii="宋体" w:hAnsi="宋体" w:cs="宋体"/>
                <w:color w:val="000000"/>
                <w:kern w:val="0"/>
                <w:sz w:val="21"/>
                <w:szCs w:val="15"/>
              </w:rPr>
              <w:t>临路类型</w:t>
            </w:r>
          </w:p>
        </w:tc>
        <w:tc>
          <w:tcPr>
            <w:tcW w:w="652"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0.65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0.33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-0.26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-0.52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0.52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0.26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-0.26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-0.52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0.65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0.33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770" w:type="dxa"/>
            <w:tcBorders>
              <w:top w:val="nil"/>
              <w:left w:val="nil"/>
              <w:bottom w:val="single" w:color="auto" w:sz="4" w:space="0"/>
              <w:right w:val="single" w:color="auto" w:sz="8" w:space="0"/>
            </w:tcBorders>
            <w:vAlign w:val="center"/>
          </w:tcPr>
          <w:p>
            <w:pPr>
              <w:widowControl/>
              <w:jc w:val="center"/>
              <w:rPr>
                <w:color w:val="000000"/>
                <w:kern w:val="0"/>
                <w:sz w:val="21"/>
                <w:szCs w:val="15"/>
              </w:rPr>
            </w:pPr>
            <w:r>
              <w:rPr>
                <w:color w:val="000000"/>
                <w:kern w:val="0"/>
                <w:sz w:val="21"/>
                <w:szCs w:val="15"/>
              </w:rPr>
              <w:t xml:space="preserve">-0.39 </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jc w:val="center"/>
              <w:rPr>
                <w:color w:val="000000"/>
                <w:kern w:val="0"/>
                <w:sz w:val="21"/>
                <w:szCs w:val="15"/>
              </w:rPr>
            </w:pPr>
            <w:r>
              <w:rPr>
                <w:rFonts w:hint="eastAsia" w:ascii="宋体" w:hAnsi="宋体" w:cs="宋体"/>
                <w:color w:val="000000"/>
                <w:kern w:val="0"/>
                <w:sz w:val="21"/>
                <w:szCs w:val="15"/>
              </w:rPr>
              <w:t>供水状况</w:t>
            </w:r>
          </w:p>
        </w:tc>
        <w:tc>
          <w:tcPr>
            <w:tcW w:w="652"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-0.15 </w:t>
            </w:r>
          </w:p>
        </w:tc>
        <w:tc>
          <w:tcPr>
            <w:tcW w:w="770" w:type="dxa"/>
            <w:tcBorders>
              <w:top w:val="nil"/>
              <w:left w:val="nil"/>
              <w:bottom w:val="single" w:color="auto" w:sz="4" w:space="0"/>
              <w:right w:val="single" w:color="auto" w:sz="8" w:space="0"/>
            </w:tcBorders>
            <w:vAlign w:val="center"/>
          </w:tcPr>
          <w:p>
            <w:pPr>
              <w:widowControl/>
              <w:jc w:val="center"/>
              <w:rPr>
                <w:color w:val="000000"/>
                <w:kern w:val="0"/>
                <w:sz w:val="21"/>
                <w:szCs w:val="15"/>
              </w:rPr>
            </w:pPr>
            <w:r>
              <w:rPr>
                <w:color w:val="000000"/>
                <w:kern w:val="0"/>
                <w:sz w:val="21"/>
                <w:szCs w:val="15"/>
              </w:rPr>
              <w:t xml:space="preserve">-0.30 </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jc w:val="center"/>
              <w:rPr>
                <w:color w:val="000000"/>
                <w:kern w:val="0"/>
                <w:sz w:val="21"/>
                <w:szCs w:val="15"/>
              </w:rPr>
            </w:pPr>
            <w:r>
              <w:rPr>
                <w:rFonts w:hint="eastAsia" w:ascii="宋体" w:hAnsi="宋体" w:cs="宋体"/>
                <w:color w:val="000000"/>
                <w:kern w:val="0"/>
                <w:sz w:val="21"/>
                <w:szCs w:val="15"/>
              </w:rPr>
              <w:t>排水状况</w:t>
            </w:r>
          </w:p>
        </w:tc>
        <w:tc>
          <w:tcPr>
            <w:tcW w:w="652"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-0.22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-0.44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0.44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0.22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-0.22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-0.44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-0.17 </w:t>
            </w:r>
          </w:p>
        </w:tc>
        <w:tc>
          <w:tcPr>
            <w:tcW w:w="770" w:type="dxa"/>
            <w:tcBorders>
              <w:top w:val="nil"/>
              <w:left w:val="nil"/>
              <w:bottom w:val="single" w:color="auto" w:sz="4" w:space="0"/>
              <w:right w:val="single" w:color="auto" w:sz="8" w:space="0"/>
            </w:tcBorders>
            <w:vAlign w:val="center"/>
          </w:tcPr>
          <w:p>
            <w:pPr>
              <w:widowControl/>
              <w:jc w:val="center"/>
              <w:rPr>
                <w:color w:val="000000"/>
                <w:kern w:val="0"/>
                <w:sz w:val="21"/>
                <w:szCs w:val="15"/>
              </w:rPr>
            </w:pPr>
            <w:r>
              <w:rPr>
                <w:color w:val="000000"/>
                <w:kern w:val="0"/>
                <w:sz w:val="21"/>
                <w:szCs w:val="15"/>
              </w:rPr>
              <w:t xml:space="preserve">-0.33 </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jc w:val="center"/>
              <w:rPr>
                <w:color w:val="000000"/>
                <w:kern w:val="0"/>
                <w:sz w:val="21"/>
                <w:szCs w:val="15"/>
              </w:rPr>
            </w:pPr>
            <w:r>
              <w:rPr>
                <w:rFonts w:hint="eastAsia" w:ascii="宋体" w:hAnsi="宋体" w:cs="宋体"/>
                <w:color w:val="000000"/>
                <w:kern w:val="0"/>
                <w:sz w:val="21"/>
                <w:szCs w:val="15"/>
              </w:rPr>
              <w:t>规划限制</w:t>
            </w:r>
          </w:p>
        </w:tc>
        <w:tc>
          <w:tcPr>
            <w:tcW w:w="652"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-0.15 </w:t>
            </w:r>
          </w:p>
        </w:tc>
        <w:tc>
          <w:tcPr>
            <w:tcW w:w="770" w:type="dxa"/>
            <w:tcBorders>
              <w:top w:val="nil"/>
              <w:left w:val="nil"/>
              <w:bottom w:val="single" w:color="auto" w:sz="4" w:space="0"/>
              <w:right w:val="single" w:color="auto" w:sz="8" w:space="0"/>
            </w:tcBorders>
            <w:vAlign w:val="center"/>
          </w:tcPr>
          <w:p>
            <w:pPr>
              <w:widowControl/>
              <w:jc w:val="center"/>
              <w:rPr>
                <w:color w:val="000000"/>
                <w:kern w:val="0"/>
                <w:sz w:val="21"/>
                <w:szCs w:val="15"/>
              </w:rPr>
            </w:pPr>
            <w:r>
              <w:rPr>
                <w:color w:val="000000"/>
                <w:kern w:val="0"/>
                <w:sz w:val="21"/>
                <w:szCs w:val="15"/>
              </w:rPr>
              <w:t xml:space="preserve">-0.30 </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jc w:val="center"/>
              <w:rPr>
                <w:color w:val="000000"/>
                <w:kern w:val="0"/>
                <w:sz w:val="21"/>
                <w:szCs w:val="15"/>
              </w:rPr>
            </w:pPr>
            <w:r>
              <w:rPr>
                <w:rFonts w:hint="eastAsia" w:ascii="宋体" w:hAnsi="宋体" w:cs="宋体"/>
                <w:color w:val="000000"/>
                <w:kern w:val="0"/>
                <w:sz w:val="21"/>
                <w:szCs w:val="15"/>
              </w:rPr>
              <w:t>产业集聚度</w:t>
            </w:r>
          </w:p>
        </w:tc>
        <w:tc>
          <w:tcPr>
            <w:tcW w:w="652"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0.75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-0.30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-0.60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0.60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-0.30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-0.60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0.75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-0.23 </w:t>
            </w:r>
          </w:p>
        </w:tc>
        <w:tc>
          <w:tcPr>
            <w:tcW w:w="770" w:type="dxa"/>
            <w:tcBorders>
              <w:top w:val="nil"/>
              <w:left w:val="nil"/>
              <w:bottom w:val="single" w:color="auto" w:sz="4" w:space="0"/>
              <w:right w:val="single" w:color="auto" w:sz="8" w:space="0"/>
            </w:tcBorders>
            <w:vAlign w:val="center"/>
          </w:tcPr>
          <w:p>
            <w:pPr>
              <w:widowControl/>
              <w:jc w:val="center"/>
              <w:rPr>
                <w:color w:val="000000"/>
                <w:kern w:val="0"/>
                <w:sz w:val="21"/>
                <w:szCs w:val="15"/>
              </w:rPr>
            </w:pPr>
            <w:r>
              <w:rPr>
                <w:color w:val="000000"/>
                <w:kern w:val="0"/>
                <w:sz w:val="21"/>
                <w:szCs w:val="15"/>
              </w:rPr>
              <w:t xml:space="preserve">-0.45 </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jc w:val="center"/>
              <w:rPr>
                <w:color w:val="000000"/>
                <w:kern w:val="0"/>
                <w:sz w:val="21"/>
                <w:szCs w:val="15"/>
              </w:rPr>
            </w:pPr>
            <w:r>
              <w:rPr>
                <w:rFonts w:hint="eastAsia" w:ascii="宋体" w:hAnsi="宋体" w:cs="宋体"/>
                <w:color w:val="000000"/>
                <w:kern w:val="0"/>
                <w:sz w:val="21"/>
                <w:szCs w:val="15"/>
              </w:rPr>
              <w:t>周围土地利用类型</w:t>
            </w:r>
          </w:p>
        </w:tc>
        <w:tc>
          <w:tcPr>
            <w:tcW w:w="652"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-0.15 </w:t>
            </w:r>
          </w:p>
        </w:tc>
        <w:tc>
          <w:tcPr>
            <w:tcW w:w="770" w:type="dxa"/>
            <w:tcBorders>
              <w:top w:val="nil"/>
              <w:left w:val="nil"/>
              <w:bottom w:val="single" w:color="auto" w:sz="4" w:space="0"/>
              <w:right w:val="single" w:color="auto" w:sz="8" w:space="0"/>
            </w:tcBorders>
            <w:vAlign w:val="center"/>
          </w:tcPr>
          <w:p>
            <w:pPr>
              <w:widowControl/>
              <w:jc w:val="center"/>
              <w:rPr>
                <w:color w:val="000000"/>
                <w:kern w:val="0"/>
                <w:sz w:val="21"/>
                <w:szCs w:val="15"/>
              </w:rPr>
            </w:pPr>
            <w:r>
              <w:rPr>
                <w:color w:val="000000"/>
                <w:kern w:val="0"/>
                <w:sz w:val="21"/>
                <w:szCs w:val="15"/>
              </w:rPr>
              <w:t xml:space="preserve">-0.30 </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jc w:val="center"/>
              <w:rPr>
                <w:color w:val="000000"/>
                <w:kern w:val="0"/>
                <w:sz w:val="21"/>
                <w:szCs w:val="15"/>
              </w:rPr>
            </w:pPr>
            <w:r>
              <w:rPr>
                <w:rFonts w:hint="eastAsia" w:ascii="宋体" w:hAnsi="宋体" w:cs="宋体"/>
                <w:color w:val="000000"/>
                <w:kern w:val="0"/>
                <w:sz w:val="21"/>
                <w:szCs w:val="15"/>
              </w:rPr>
              <w:t>对外交通便捷度</w:t>
            </w:r>
          </w:p>
        </w:tc>
        <w:tc>
          <w:tcPr>
            <w:tcW w:w="652"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0.70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-0.28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-0.56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0.56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-0.28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-0.56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0.70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-0.21 </w:t>
            </w:r>
          </w:p>
        </w:tc>
        <w:tc>
          <w:tcPr>
            <w:tcW w:w="770" w:type="dxa"/>
            <w:tcBorders>
              <w:top w:val="nil"/>
              <w:left w:val="nil"/>
              <w:bottom w:val="single" w:color="auto" w:sz="4" w:space="0"/>
              <w:right w:val="single" w:color="auto" w:sz="8" w:space="0"/>
            </w:tcBorders>
            <w:vAlign w:val="center"/>
          </w:tcPr>
          <w:p>
            <w:pPr>
              <w:widowControl/>
              <w:jc w:val="center"/>
              <w:rPr>
                <w:color w:val="000000"/>
                <w:kern w:val="0"/>
                <w:sz w:val="21"/>
                <w:szCs w:val="15"/>
              </w:rPr>
            </w:pPr>
            <w:r>
              <w:rPr>
                <w:color w:val="000000"/>
                <w:kern w:val="0"/>
                <w:sz w:val="21"/>
                <w:szCs w:val="15"/>
              </w:rPr>
              <w:t xml:space="preserve">-0.42 </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4" w:space="0"/>
              <w:right w:val="single" w:color="auto" w:sz="4" w:space="0"/>
            </w:tcBorders>
            <w:vAlign w:val="center"/>
          </w:tcPr>
          <w:p>
            <w:pPr>
              <w:widowControl/>
              <w:jc w:val="center"/>
              <w:rPr>
                <w:color w:val="000000"/>
                <w:kern w:val="0"/>
                <w:sz w:val="21"/>
                <w:szCs w:val="15"/>
              </w:rPr>
            </w:pPr>
            <w:r>
              <w:rPr>
                <w:rFonts w:hint="eastAsia" w:ascii="宋体" w:hAnsi="宋体" w:cs="宋体"/>
                <w:color w:val="000000"/>
                <w:kern w:val="0"/>
                <w:sz w:val="21"/>
                <w:szCs w:val="15"/>
              </w:rPr>
              <w:t>环境质量</w:t>
            </w:r>
          </w:p>
        </w:tc>
        <w:tc>
          <w:tcPr>
            <w:tcW w:w="652"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-0.14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0.14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-0.14 </w:t>
            </w:r>
          </w:p>
        </w:tc>
        <w:tc>
          <w:tcPr>
            <w:tcW w:w="773"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0.35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0.18 </w:t>
            </w:r>
          </w:p>
        </w:tc>
        <w:tc>
          <w:tcPr>
            <w:tcW w:w="651"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4"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-0.11 </w:t>
            </w:r>
          </w:p>
        </w:tc>
        <w:tc>
          <w:tcPr>
            <w:tcW w:w="770" w:type="dxa"/>
            <w:tcBorders>
              <w:top w:val="nil"/>
              <w:left w:val="nil"/>
              <w:bottom w:val="single" w:color="auto" w:sz="4" w:space="0"/>
              <w:right w:val="single" w:color="auto" w:sz="8" w:space="0"/>
            </w:tcBorders>
            <w:vAlign w:val="center"/>
          </w:tcPr>
          <w:p>
            <w:pPr>
              <w:widowControl/>
              <w:jc w:val="center"/>
              <w:rPr>
                <w:color w:val="000000"/>
                <w:kern w:val="0"/>
                <w:sz w:val="21"/>
                <w:szCs w:val="15"/>
              </w:rPr>
            </w:pPr>
            <w:r>
              <w:rPr>
                <w:color w:val="000000"/>
                <w:kern w:val="0"/>
                <w:sz w:val="21"/>
                <w:szCs w:val="15"/>
              </w:rPr>
              <w:t xml:space="preserve">-0.21 </w:t>
            </w:r>
          </w:p>
        </w:tc>
      </w:tr>
      <w:tr>
        <w:tblPrEx>
          <w:tblCellMar>
            <w:top w:w="0" w:type="dxa"/>
            <w:left w:w="108" w:type="dxa"/>
            <w:bottom w:w="0" w:type="dxa"/>
            <w:right w:w="108" w:type="dxa"/>
          </w:tblCellMar>
        </w:tblPrEx>
        <w:trPr>
          <w:trHeight w:val="454" w:hRule="atLeast"/>
        </w:trPr>
        <w:tc>
          <w:tcPr>
            <w:tcW w:w="2491" w:type="dxa"/>
            <w:tcBorders>
              <w:top w:val="nil"/>
              <w:left w:val="single" w:color="auto" w:sz="8" w:space="0"/>
              <w:bottom w:val="single" w:color="auto" w:sz="8" w:space="0"/>
              <w:right w:val="single" w:color="auto" w:sz="4" w:space="0"/>
            </w:tcBorders>
            <w:vAlign w:val="center"/>
          </w:tcPr>
          <w:p>
            <w:pPr>
              <w:widowControl/>
              <w:jc w:val="center"/>
              <w:rPr>
                <w:color w:val="000000"/>
                <w:kern w:val="0"/>
                <w:sz w:val="21"/>
                <w:szCs w:val="15"/>
              </w:rPr>
            </w:pPr>
            <w:r>
              <w:rPr>
                <w:rFonts w:hint="eastAsia" w:ascii="宋体" w:hAnsi="宋体" w:cs="宋体"/>
                <w:color w:val="000000"/>
                <w:kern w:val="0"/>
                <w:sz w:val="21"/>
                <w:szCs w:val="15"/>
              </w:rPr>
              <w:t>宗地的面积与形状</w:t>
            </w:r>
          </w:p>
        </w:tc>
        <w:tc>
          <w:tcPr>
            <w:tcW w:w="652"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0.50 </w:t>
            </w:r>
          </w:p>
        </w:tc>
        <w:tc>
          <w:tcPr>
            <w:tcW w:w="651"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0.25 </w:t>
            </w:r>
          </w:p>
        </w:tc>
        <w:tc>
          <w:tcPr>
            <w:tcW w:w="651"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773"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651"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-0.20 </w:t>
            </w:r>
          </w:p>
        </w:tc>
        <w:tc>
          <w:tcPr>
            <w:tcW w:w="773"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-0.40 </w:t>
            </w:r>
          </w:p>
        </w:tc>
        <w:tc>
          <w:tcPr>
            <w:tcW w:w="651"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0.50 </w:t>
            </w:r>
          </w:p>
        </w:tc>
        <w:tc>
          <w:tcPr>
            <w:tcW w:w="651"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0.25 </w:t>
            </w:r>
          </w:p>
        </w:tc>
        <w:tc>
          <w:tcPr>
            <w:tcW w:w="651"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0.00 </w:t>
            </w:r>
          </w:p>
        </w:tc>
        <w:tc>
          <w:tcPr>
            <w:tcW w:w="768" w:type="dxa"/>
            <w:tcBorders>
              <w:top w:val="nil"/>
              <w:left w:val="nil"/>
              <w:bottom w:val="single" w:color="auto" w:sz="8" w:space="0"/>
              <w:right w:val="single" w:color="auto" w:sz="4" w:space="0"/>
            </w:tcBorders>
            <w:vAlign w:val="center"/>
          </w:tcPr>
          <w:p>
            <w:pPr>
              <w:widowControl/>
              <w:jc w:val="center"/>
              <w:rPr>
                <w:color w:val="000000"/>
                <w:kern w:val="0"/>
                <w:sz w:val="21"/>
                <w:szCs w:val="15"/>
              </w:rPr>
            </w:pPr>
            <w:r>
              <w:rPr>
                <w:color w:val="000000"/>
                <w:kern w:val="0"/>
                <w:sz w:val="21"/>
                <w:szCs w:val="15"/>
              </w:rPr>
              <w:t xml:space="preserve">-0.15 </w:t>
            </w:r>
          </w:p>
        </w:tc>
        <w:tc>
          <w:tcPr>
            <w:tcW w:w="770" w:type="dxa"/>
            <w:tcBorders>
              <w:top w:val="nil"/>
              <w:left w:val="nil"/>
              <w:bottom w:val="single" w:color="auto" w:sz="8" w:space="0"/>
              <w:right w:val="single" w:color="auto" w:sz="8" w:space="0"/>
            </w:tcBorders>
            <w:vAlign w:val="center"/>
          </w:tcPr>
          <w:p>
            <w:pPr>
              <w:widowControl/>
              <w:jc w:val="center"/>
              <w:rPr>
                <w:color w:val="000000"/>
                <w:kern w:val="0"/>
                <w:sz w:val="21"/>
                <w:szCs w:val="15"/>
              </w:rPr>
            </w:pPr>
            <w:r>
              <w:rPr>
                <w:color w:val="000000"/>
                <w:kern w:val="0"/>
                <w:sz w:val="21"/>
                <w:szCs w:val="15"/>
              </w:rPr>
              <w:t xml:space="preserve">-0.30 </w:t>
            </w:r>
          </w:p>
        </w:tc>
      </w:tr>
    </w:tbl>
    <w:p/>
    <w:p>
      <w:pPr>
        <w:sectPr>
          <w:pgSz w:w="16838" w:h="11906" w:orient="landscape"/>
          <w:pgMar w:top="1531" w:right="2098" w:bottom="1531" w:left="1985" w:header="1134" w:footer="1134" w:gutter="0"/>
          <w:cols w:space="425" w:num="1"/>
          <w:docGrid w:type="linesAndChars" w:linePitch="579" w:charSpace="-849"/>
        </w:sectPr>
      </w:pPr>
    </w:p>
    <w:p>
      <w:bookmarkStart w:id="1" w:name="_GoBack"/>
      <w:bookmarkEnd w:id="1"/>
    </w:p>
    <w:sectPr>
      <w:pgSz w:w="11906" w:h="16838"/>
      <w:pgMar w:top="2098" w:right="1531" w:bottom="1985" w:left="1531" w:header="170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仿宋"/>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9836050"/>
      <w:docPartObj>
        <w:docPartGallery w:val="autotext"/>
      </w:docPartObj>
    </w:sdtPr>
    <w:sdtEndPr>
      <w:rPr>
        <w:rFonts w:asciiTheme="minorHAnsi" w:hAnsiTheme="minorHAnsi" w:eastAsiaTheme="minorEastAsia"/>
        <w:sz w:val="18"/>
        <w:szCs w:val="18"/>
      </w:rPr>
    </w:sdtEndPr>
    <w:sdtContent>
      <w:p>
        <w:pPr>
          <w:pStyle w:val="8"/>
          <w:ind w:left="320" w:leftChars="100" w:right="320" w:rightChars="10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41</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9836059"/>
      <w:docPartObj>
        <w:docPartGallery w:val="autotext"/>
      </w:docPartObj>
    </w:sdtPr>
    <w:sdtEndPr>
      <w:rPr>
        <w:rFonts w:asciiTheme="minorHAnsi" w:hAnsiTheme="minorHAnsi" w:eastAsiaTheme="minorEastAsia"/>
        <w:sz w:val="18"/>
        <w:szCs w:val="18"/>
      </w:rPr>
    </w:sdtEndPr>
    <w:sdtContent>
      <w:p>
        <w:pPr>
          <w:pStyle w:val="8"/>
          <w:ind w:left="320" w:leftChars="100" w:right="320" w:rightChars="100"/>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WNlYjJhMGI5MjJkMGVhYmY5OGE2YmY1MjZhNmUifQ=="/>
  </w:docVars>
  <w:rsids>
    <w:rsidRoot w:val="00345F19"/>
    <w:rsid w:val="000145EE"/>
    <w:rsid w:val="000673DD"/>
    <w:rsid w:val="000870B9"/>
    <w:rsid w:val="000E4D1E"/>
    <w:rsid w:val="000F5893"/>
    <w:rsid w:val="00177CCF"/>
    <w:rsid w:val="001E3C67"/>
    <w:rsid w:val="0024162C"/>
    <w:rsid w:val="002C3C85"/>
    <w:rsid w:val="00307965"/>
    <w:rsid w:val="00312E65"/>
    <w:rsid w:val="00345F19"/>
    <w:rsid w:val="00497342"/>
    <w:rsid w:val="004C3666"/>
    <w:rsid w:val="004E306F"/>
    <w:rsid w:val="00685079"/>
    <w:rsid w:val="007212C3"/>
    <w:rsid w:val="007E32ED"/>
    <w:rsid w:val="00833B5F"/>
    <w:rsid w:val="008637E6"/>
    <w:rsid w:val="00943DE0"/>
    <w:rsid w:val="00983207"/>
    <w:rsid w:val="009A027F"/>
    <w:rsid w:val="009B3147"/>
    <w:rsid w:val="00A00FB0"/>
    <w:rsid w:val="00A04FD7"/>
    <w:rsid w:val="00A46C4A"/>
    <w:rsid w:val="00AE0265"/>
    <w:rsid w:val="00BC04AE"/>
    <w:rsid w:val="00BC4217"/>
    <w:rsid w:val="00C817F8"/>
    <w:rsid w:val="00C91EF6"/>
    <w:rsid w:val="00D034BE"/>
    <w:rsid w:val="00DB73CA"/>
    <w:rsid w:val="00DC1B22"/>
    <w:rsid w:val="00E77F1B"/>
    <w:rsid w:val="00F67D65"/>
    <w:rsid w:val="00FD3BB6"/>
    <w:rsid w:val="31FF2FF2"/>
    <w:rsid w:val="FFFFC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3"/>
    <w:basedOn w:val="1"/>
    <w:next w:val="1"/>
    <w:link w:val="13"/>
    <w:qFormat/>
    <w:uiPriority w:val="0"/>
    <w:pPr>
      <w:keepNext/>
      <w:keepLines/>
      <w:spacing w:beforeLines="50" w:afterLines="50"/>
      <w:outlineLvl w:val="2"/>
    </w:pPr>
    <w:rPr>
      <w:rFonts w:eastAsia="宋体" w:cs="Times New Roman"/>
      <w:b/>
      <w:sz w:val="28"/>
      <w:szCs w:val="24"/>
    </w:rPr>
  </w:style>
  <w:style w:type="paragraph" w:styleId="3">
    <w:name w:val="heading 4"/>
    <w:basedOn w:val="1"/>
    <w:next w:val="1"/>
    <w:link w:val="14"/>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Document Map"/>
    <w:basedOn w:val="1"/>
    <w:link w:val="16"/>
    <w:semiHidden/>
    <w:qFormat/>
    <w:uiPriority w:val="99"/>
    <w:rPr>
      <w:rFonts w:ascii="Microsoft YaHei UI" w:eastAsia="Microsoft YaHei UI" w:cs="Microsoft YaHei UI"/>
      <w:sz w:val="18"/>
      <w:szCs w:val="18"/>
    </w:rPr>
  </w:style>
  <w:style w:type="paragraph" w:styleId="5">
    <w:name w:val="Body Text"/>
    <w:basedOn w:val="1"/>
    <w:link w:val="15"/>
    <w:qFormat/>
    <w:uiPriority w:val="0"/>
    <w:pPr>
      <w:spacing w:line="0" w:lineRule="atLeast"/>
    </w:pPr>
    <w:rPr>
      <w:rFonts w:eastAsia="华文中宋" w:cs="Times New Roman"/>
      <w:sz w:val="44"/>
      <w:szCs w:val="24"/>
    </w:rPr>
  </w:style>
  <w:style w:type="paragraph" w:styleId="6">
    <w:name w:val="Plain Text"/>
    <w:basedOn w:val="1"/>
    <w:link w:val="21"/>
    <w:qFormat/>
    <w:uiPriority w:val="0"/>
    <w:rPr>
      <w:rFonts w:ascii="宋体" w:hAnsi="Courier New" w:eastAsia="宋体"/>
      <w:sz w:val="21"/>
    </w:rPr>
  </w:style>
  <w:style w:type="paragraph" w:styleId="7">
    <w:name w:val="Balloon Text"/>
    <w:basedOn w:val="1"/>
    <w:link w:val="23"/>
    <w:semiHidden/>
    <w:qFormat/>
    <w:uiPriority w:val="0"/>
    <w:rPr>
      <w:rFonts w:eastAsia="宋体" w:cs="Times New Roman"/>
      <w:sz w:val="18"/>
      <w:szCs w:val="18"/>
    </w:rPr>
  </w:style>
  <w:style w:type="paragraph" w:styleId="8">
    <w:name w:val="footer"/>
    <w:basedOn w:val="1"/>
    <w:link w:val="20"/>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styleId="10">
    <w:name w:val="Normal (Web)"/>
    <w:basedOn w:val="1"/>
    <w:qFormat/>
    <w:uiPriority w:val="0"/>
    <w:pPr>
      <w:spacing w:beforeAutospacing="1" w:afterAutospacing="1"/>
    </w:pPr>
    <w:rPr>
      <w:rFonts w:eastAsia="宋体" w:cs="Times New Roman"/>
      <w:sz w:val="21"/>
      <w:szCs w:val="24"/>
    </w:rPr>
  </w:style>
  <w:style w:type="character" w:customStyle="1" w:styleId="13">
    <w:name w:val="标题 3 Char"/>
    <w:basedOn w:val="12"/>
    <w:link w:val="2"/>
    <w:qFormat/>
    <w:uiPriority w:val="0"/>
    <w:rPr>
      <w:rFonts w:ascii="Times New Roman" w:hAnsi="Times New Roman" w:eastAsia="宋体" w:cs="Times New Roman"/>
      <w:b/>
      <w:sz w:val="28"/>
      <w:szCs w:val="24"/>
    </w:rPr>
  </w:style>
  <w:style w:type="character" w:customStyle="1" w:styleId="14">
    <w:name w:val="标题 4 Char"/>
    <w:basedOn w:val="12"/>
    <w:link w:val="3"/>
    <w:qFormat/>
    <w:uiPriority w:val="0"/>
    <w:rPr>
      <w:rFonts w:ascii="等线 Light" w:hAnsi="等线 Light" w:eastAsia="等线 Light" w:cs="Times New Roman"/>
      <w:b/>
      <w:bCs/>
      <w:sz w:val="28"/>
      <w:szCs w:val="28"/>
    </w:rPr>
  </w:style>
  <w:style w:type="character" w:customStyle="1" w:styleId="15">
    <w:name w:val="正文文本 Char"/>
    <w:basedOn w:val="12"/>
    <w:link w:val="5"/>
    <w:qFormat/>
    <w:uiPriority w:val="0"/>
    <w:rPr>
      <w:rFonts w:ascii="Times New Roman" w:hAnsi="Times New Roman" w:eastAsia="华文中宋" w:cs="Times New Roman"/>
      <w:sz w:val="44"/>
      <w:szCs w:val="24"/>
    </w:rPr>
  </w:style>
  <w:style w:type="character" w:customStyle="1" w:styleId="16">
    <w:name w:val="文档结构图 Char"/>
    <w:basedOn w:val="12"/>
    <w:link w:val="4"/>
    <w:semiHidden/>
    <w:qFormat/>
    <w:uiPriority w:val="99"/>
    <w:rPr>
      <w:rFonts w:ascii="Microsoft YaHei UI" w:hAnsi="Times New Roman" w:eastAsia="Microsoft YaHei UI" w:cs="Microsoft YaHei UI"/>
      <w:sz w:val="18"/>
      <w:szCs w:val="18"/>
    </w:rPr>
  </w:style>
  <w:style w:type="character" w:customStyle="1" w:styleId="17">
    <w:name w:val="页眉 Char"/>
    <w:qFormat/>
    <w:uiPriority w:val="99"/>
    <w:rPr>
      <w:sz w:val="18"/>
      <w:szCs w:val="18"/>
    </w:rPr>
  </w:style>
  <w:style w:type="character" w:customStyle="1" w:styleId="18">
    <w:name w:val="纯文本 Char"/>
    <w:qFormat/>
    <w:uiPriority w:val="0"/>
    <w:rPr>
      <w:rFonts w:ascii="宋体" w:hAnsi="Courier New" w:eastAsia="宋体"/>
    </w:rPr>
  </w:style>
  <w:style w:type="character" w:customStyle="1" w:styleId="19">
    <w:name w:val="页脚 Char"/>
    <w:qFormat/>
    <w:uiPriority w:val="99"/>
    <w:rPr>
      <w:sz w:val="18"/>
      <w:szCs w:val="18"/>
    </w:rPr>
  </w:style>
  <w:style w:type="character" w:customStyle="1" w:styleId="20">
    <w:name w:val="页脚 Char1"/>
    <w:basedOn w:val="12"/>
    <w:link w:val="8"/>
    <w:semiHidden/>
    <w:qFormat/>
    <w:uiPriority w:val="99"/>
    <w:rPr>
      <w:rFonts w:ascii="Times New Roman" w:hAnsi="Times New Roman" w:eastAsia="仿宋_GB2312"/>
      <w:sz w:val="18"/>
      <w:szCs w:val="18"/>
    </w:rPr>
  </w:style>
  <w:style w:type="character" w:customStyle="1" w:styleId="21">
    <w:name w:val="纯文本 Char1"/>
    <w:basedOn w:val="12"/>
    <w:link w:val="6"/>
    <w:semiHidden/>
    <w:qFormat/>
    <w:uiPriority w:val="99"/>
    <w:rPr>
      <w:rFonts w:ascii="宋体" w:hAnsi="Courier New" w:eastAsia="宋体" w:cs="Courier New"/>
      <w:szCs w:val="21"/>
    </w:rPr>
  </w:style>
  <w:style w:type="character" w:customStyle="1" w:styleId="22">
    <w:name w:val="页眉 Char1"/>
    <w:basedOn w:val="12"/>
    <w:link w:val="9"/>
    <w:semiHidden/>
    <w:qFormat/>
    <w:uiPriority w:val="99"/>
    <w:rPr>
      <w:rFonts w:ascii="Times New Roman" w:hAnsi="Times New Roman" w:eastAsia="仿宋_GB2312"/>
      <w:sz w:val="18"/>
      <w:szCs w:val="18"/>
    </w:rPr>
  </w:style>
  <w:style w:type="character" w:customStyle="1" w:styleId="23">
    <w:name w:val="批注框文本 Char"/>
    <w:basedOn w:val="12"/>
    <w:link w:val="7"/>
    <w:semiHidden/>
    <w:qFormat/>
    <w:uiPriority w:val="0"/>
    <w:rPr>
      <w:rFonts w:ascii="Times New Roman" w:hAnsi="Times New Roman" w:eastAsia="宋体" w:cs="Times New Roman"/>
      <w:sz w:val="18"/>
      <w:szCs w:val="18"/>
    </w:rPr>
  </w:style>
  <w:style w:type="character" w:customStyle="1" w:styleId="24">
    <w:name w:val="font41"/>
    <w:basedOn w:val="12"/>
    <w:qFormat/>
    <w:uiPriority w:val="0"/>
    <w:rPr>
      <w:rFonts w:hint="eastAsia" w:ascii="宋体" w:hAnsi="宋体" w:eastAsia="宋体" w:cs="宋体"/>
      <w:color w:val="000000"/>
      <w:sz w:val="13"/>
      <w:szCs w:val="13"/>
      <w:u w:val="none"/>
    </w:rPr>
  </w:style>
  <w:style w:type="character" w:customStyle="1" w:styleId="25">
    <w:name w:val="标题 3 Char Char Char1"/>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18218</Words>
  <Characters>27148</Characters>
  <Lines>228</Lines>
  <Paragraphs>64</Paragraphs>
  <TotalTime>0</TotalTime>
  <ScaleCrop>false</ScaleCrop>
  <LinksUpToDate>false</LinksUpToDate>
  <CharactersWithSpaces>27887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2022-07-07T06:48:00Z</dcterms:created>
  <dc:creator>Administrator</dc:creator>
  <cp:lastModifiedBy>七月上</cp:lastModifiedBy>
  <dcterms:modified xsi:type="dcterms:W3CDTF">2022-10-20T01:39:39Z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D5D75CFB8C8E41F1B987777A1ADA652C</vt:lpwstr>
  </property>
</Properties>
</file>