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360" w:lineRule="auto"/>
        <w:jc w:val="left"/>
        <w:textAlignment w:val="auto"/>
        <w:rPr>
          <w:rFonts w:ascii="方正黑体简体" w:hAnsi="仿宋" w:eastAsia="方正黑体简体" w:cs="方正黑体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附件5  </w:t>
      </w:r>
      <w:r>
        <w:rPr>
          <w:rFonts w:hint="eastAsia" w:ascii="方正黑体简体" w:hAnsi="仿宋" w:eastAsia="方正黑体简体" w:cs="方正黑体简体"/>
          <w:sz w:val="36"/>
          <w:szCs w:val="36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县城区基准地价修正体系</w:t>
      </w:r>
    </w:p>
    <w:bookmarkEnd w:id="21"/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0" w:name="_Toc13155"/>
      <w:r>
        <w:rPr>
          <w:rFonts w:hint="eastAsia" w:ascii="仿宋_GB2312" w:hAnsi="等线" w:eastAsia="仿宋_GB2312"/>
          <w:sz w:val="28"/>
          <w:szCs w:val="28"/>
        </w:rPr>
        <w:t>表1  沂南县城区一级商服用地地价影响因素指标说明表</w:t>
      </w:r>
      <w:bookmarkEnd w:id="0"/>
    </w:p>
    <w:tbl>
      <w:tblPr>
        <w:tblStyle w:val="9"/>
        <w:tblW w:w="143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87"/>
        <w:gridCol w:w="2354"/>
        <w:gridCol w:w="2353"/>
        <w:gridCol w:w="2353"/>
        <w:gridCol w:w="23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3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较优</w:t>
            </w: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＜300m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300-500m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500-700m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700-1000m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＞1000m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商业聚集规模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区域内商业设施多且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聚集形成规模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区域内商业设施较多且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聚集形成一定的聚集效应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区域内商业设施多且集中，服务设施齐全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区域内商业设施较多，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功能设施较齐全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区域内商业设施较少或分散，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功能设施不齐全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周边经营类别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金融、保险、证券、综合商厦、大型超市、高档服装、首饰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家电、服装、旅游、宾馆、中型超市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日用百货、饮食服务、小型超市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副食、零售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粮店、五金交电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混合型或生活型次干道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交通型干道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其他道路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临街状况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四面临街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三面临街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二面临街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一面临街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临街宽度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＞20m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20-15m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15-10m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10-5m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＜5m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宗地进深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5-10m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10-15m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15-20m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20-25m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＞25m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人流量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人口密集、人流量大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人口较密集、人流量较大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人口密度适中、人流量一般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人口较密集、人流量较小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人口稀少、人流量小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无限制</w:t>
            </w:r>
          </w:p>
        </w:tc>
        <w:tc>
          <w:tcPr>
            <w:tcW w:w="235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略有限制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353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1" w:name="_Toc9321"/>
      <w:r>
        <w:rPr>
          <w:rFonts w:hint="eastAsia" w:ascii="仿宋_GB2312" w:hAnsi="等线" w:eastAsia="仿宋_GB2312"/>
          <w:sz w:val="28"/>
          <w:szCs w:val="28"/>
        </w:rPr>
        <w:t>表2 沂南县城区二级商服用地地价影响因素指标说明表</w:t>
      </w:r>
      <w:bookmarkEnd w:id="1"/>
    </w:p>
    <w:tbl>
      <w:tblPr>
        <w:tblStyle w:val="9"/>
        <w:tblW w:w="143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94"/>
        <w:gridCol w:w="2361"/>
        <w:gridCol w:w="2360"/>
        <w:gridCol w:w="2360"/>
        <w:gridCol w:w="2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64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＜800m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800-1000m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＞2000m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商业聚集规模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区域内商业设施较多且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聚集形成规模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区域内商业设施较多且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聚集形成一定的聚集效应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区域内商业设施多且集中，服务设施较齐全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区域内商业设施较多，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功能设施较齐全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区域内商业设施较少或分散，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功能设施不齐全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周边经营类别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金融、保险、证券、综合商厦、大型超市、高档服装、首饰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家电、服装、旅游、宾馆、中型超市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日用百货、饮食服务、小型超市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副食、零售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粮店、五金交电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生活型次干道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交通型干道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其他道路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临街状况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四面临街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三面临街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二面临街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一面临街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临街宽度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＞20m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20-15m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15-10m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10-5m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宗地进深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5-10m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10-15m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15-20m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20-25m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＞25m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人流量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人口密集、人流量大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人口较密集、人流量较大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人口密度适中、人流量一般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人口较密集、人流量较小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人口稀少、人流量小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pStyle w:val="5"/>
        <w:jc w:val="center"/>
        <w:rPr>
          <w:rFonts w:ascii="Times New Roman" w:hAnsi="Times New Roman"/>
          <w:sz w:val="24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2" w:name="_Toc19127"/>
      <w:r>
        <w:rPr>
          <w:rFonts w:hint="eastAsia" w:ascii="仿宋_GB2312" w:hAnsi="等线" w:eastAsia="仿宋_GB2312"/>
          <w:sz w:val="28"/>
          <w:szCs w:val="28"/>
        </w:rPr>
        <w:t>表3 沂南县城区三级商服用地地价影响因素指标说明表</w:t>
      </w:r>
      <w:bookmarkEnd w:id="2"/>
    </w:p>
    <w:tbl>
      <w:tblPr>
        <w:tblStyle w:val="9"/>
        <w:tblW w:w="143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94"/>
        <w:gridCol w:w="2361"/>
        <w:gridCol w:w="2360"/>
        <w:gridCol w:w="2360"/>
        <w:gridCol w:w="2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2422" w:type="dxa"/>
            <w:vAlign w:val="center"/>
          </w:tcPr>
          <w:p>
            <w:pPr>
              <w:pStyle w:val="5"/>
              <w:adjustRightInd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249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优</w:t>
            </w:r>
          </w:p>
        </w:tc>
        <w:tc>
          <w:tcPr>
            <w:tcW w:w="2361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</w:pPr>
            <w:r>
              <w:rPr>
                <w:rFonts w:hAnsi="宋体"/>
              </w:rPr>
              <w:t>较优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一般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较劣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距商服中心距离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sz w:val="18"/>
                <w:szCs w:val="18"/>
              </w:rPr>
              <w:t>1500m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1500-2000m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2000-2500m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2500-3000m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sz w:val="18"/>
                <w:szCs w:val="18"/>
              </w:rPr>
              <w:t>3000m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商业聚集规模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区域内有一定数量的商业设施，且功能齐全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区域内商服设施较分散，功能较齐全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区域内商服设施分散，服务设施较少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区域内商服设施分散，功能不齐全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区域内商业设施少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周边</w:t>
            </w:r>
            <w:r>
              <w:rPr>
                <w:rFonts w:hAnsi="宋体"/>
                <w:sz w:val="18"/>
                <w:szCs w:val="18"/>
              </w:rPr>
              <w:t>经营类别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金融、保险、证券、综合商厦、大型超市、高档服装、首饰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家电、服装、旅游、宾馆、中型超市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日用百货、饮食服务、小型超市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副食、零售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粮店、五金交电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临路类型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混合型主干道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生活型主干道或交通型主干道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次干道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支路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不临路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临街</w:t>
            </w:r>
            <w:r>
              <w:rPr>
                <w:rFonts w:hint="eastAsia" w:hAnsi="宋体"/>
                <w:sz w:val="18"/>
                <w:szCs w:val="18"/>
              </w:rPr>
              <w:t>状况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四面临街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三面临街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二面临街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一面临街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临街宽度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sz w:val="18"/>
                <w:szCs w:val="18"/>
              </w:rPr>
              <w:t>15m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15-12m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12-10m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10-5m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宗地进深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5-10m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15-20m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20-25m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sz w:val="18"/>
                <w:szCs w:val="18"/>
              </w:rPr>
              <w:t>25m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宗地形状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人流量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人口密集、人流量大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人口较密集、人流量较大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人口密度适中、人流量一般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人口较密集、人流量较小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人口稀少、人流量小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Ansi="宋体"/>
                <w:sz w:val="18"/>
                <w:szCs w:val="18"/>
              </w:rPr>
              <w:t>规划限制</w:t>
            </w:r>
          </w:p>
        </w:tc>
        <w:tc>
          <w:tcPr>
            <w:tcW w:w="249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无限制</w:t>
            </w:r>
          </w:p>
        </w:tc>
        <w:tc>
          <w:tcPr>
            <w:tcW w:w="236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略有限制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有一定限制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较严格限制</w:t>
            </w:r>
          </w:p>
        </w:tc>
        <w:tc>
          <w:tcPr>
            <w:tcW w:w="236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严格限制</w:t>
            </w:r>
          </w:p>
        </w:tc>
      </w:tr>
    </w:tbl>
    <w:p>
      <w:pPr>
        <w:pStyle w:val="5"/>
        <w:adjustRightInd w:val="0"/>
        <w:snapToGrid w:val="0"/>
        <w:jc w:val="center"/>
        <w:rPr>
          <w:rFonts w:ascii="Times New Roman" w:hAnsi="Times New Roman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3" w:name="_Toc855"/>
      <w:r>
        <w:rPr>
          <w:rFonts w:hint="eastAsia" w:ascii="仿宋_GB2312" w:hAnsi="等线" w:eastAsia="仿宋_GB2312"/>
          <w:sz w:val="28"/>
          <w:szCs w:val="28"/>
        </w:rPr>
        <w:t>表4 沂南县城区四级商服用地地价影响因素指标说明表</w:t>
      </w:r>
      <w:bookmarkEnd w:id="3"/>
    </w:p>
    <w:tbl>
      <w:tblPr>
        <w:tblStyle w:val="9"/>
        <w:tblW w:w="144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504"/>
        <w:gridCol w:w="2371"/>
        <w:gridCol w:w="2370"/>
        <w:gridCol w:w="2370"/>
        <w:gridCol w:w="2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2432" w:type="dxa"/>
            <w:vAlign w:val="center"/>
          </w:tcPr>
          <w:p>
            <w:pPr>
              <w:pStyle w:val="5"/>
              <w:adjustRightInd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优</w:t>
            </w:r>
          </w:p>
        </w:tc>
        <w:tc>
          <w:tcPr>
            <w:tcW w:w="2371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</w:pPr>
            <w:r>
              <w:rPr>
                <w:rFonts w:hAnsi="宋体"/>
              </w:rPr>
              <w:t>较优</w:t>
            </w:r>
          </w:p>
        </w:tc>
        <w:tc>
          <w:tcPr>
            <w:tcW w:w="237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一般</w:t>
            </w:r>
          </w:p>
        </w:tc>
        <w:tc>
          <w:tcPr>
            <w:tcW w:w="237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较劣</w:t>
            </w:r>
          </w:p>
        </w:tc>
        <w:tc>
          <w:tcPr>
            <w:tcW w:w="237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距商服中心距离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sz w:val="18"/>
                <w:szCs w:val="18"/>
              </w:rPr>
              <w:t>3500m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3500-4000m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4000-4500m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4500-5000m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sz w:val="18"/>
                <w:szCs w:val="18"/>
              </w:rPr>
              <w:t>5000m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商业聚集规模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区域内商服设施分散，服务设施较少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区域内商服设施分散，功能不齐全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区域内商业设施较少、分散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区域内只有零星商服点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区域内无商服设施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周边</w:t>
            </w:r>
            <w:r>
              <w:rPr>
                <w:rFonts w:hAnsi="宋体"/>
                <w:sz w:val="18"/>
                <w:szCs w:val="18"/>
              </w:rPr>
              <w:t>经营类别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金融、保险、证券、综合商厦、大型超市、高档服装、首饰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家电、服装、旅游、宾馆、中型超市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日用百货、饮食服务、小型超市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副食、零售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粮店、五金交电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临路类型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混合型或交通型主干道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生活型次干道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交通型次干道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支路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不临路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临街</w:t>
            </w:r>
            <w:r>
              <w:rPr>
                <w:rFonts w:hint="eastAsia" w:hAnsi="宋体"/>
                <w:sz w:val="18"/>
                <w:szCs w:val="18"/>
              </w:rPr>
              <w:t>状况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四面临街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三面临街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二面临街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一面临街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临街宽度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sz w:val="18"/>
                <w:szCs w:val="18"/>
              </w:rPr>
              <w:t>15m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15-12m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10-10m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10-5m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宗地进深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5-10m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15-20m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20-25m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sz w:val="18"/>
                <w:szCs w:val="18"/>
              </w:rPr>
              <w:t>25m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宗地形状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人流量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人口密集、人流量大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人口较密集、人流量较大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人口密度适中、人流量一般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人口较密集、人流量较小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人口稀少、人流量小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Ansi="宋体"/>
                <w:sz w:val="18"/>
                <w:szCs w:val="18"/>
              </w:rPr>
              <w:t>规划限制</w:t>
            </w:r>
          </w:p>
        </w:tc>
        <w:tc>
          <w:tcPr>
            <w:tcW w:w="2504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无限制</w:t>
            </w:r>
          </w:p>
        </w:tc>
        <w:tc>
          <w:tcPr>
            <w:tcW w:w="2371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略有限制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有一定限制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较严格限制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严格限制</w:t>
            </w:r>
          </w:p>
        </w:tc>
      </w:tr>
    </w:tbl>
    <w:p>
      <w:pPr>
        <w:pStyle w:val="5"/>
        <w:adjustRightInd w:val="0"/>
        <w:snapToGrid w:val="0"/>
        <w:spacing w:afterLines="25"/>
        <w:jc w:val="center"/>
        <w:rPr>
          <w:rFonts w:ascii="Times New Roman" w:hAnsi="Times New Roman"/>
          <w:sz w:val="24"/>
          <w:szCs w:val="24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4" w:name="_Toc20428"/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表5 沂南县城区商服用地基准地价修正系数表</w:t>
      </w:r>
      <w:bookmarkEnd w:id="4"/>
    </w:p>
    <w:p/>
    <w:tbl>
      <w:tblPr>
        <w:tblStyle w:val="9"/>
        <w:tblW w:w="146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43"/>
        <w:gridCol w:w="643"/>
        <w:gridCol w:w="630"/>
        <w:gridCol w:w="666"/>
        <w:gridCol w:w="666"/>
        <w:gridCol w:w="643"/>
        <w:gridCol w:w="644"/>
        <w:gridCol w:w="631"/>
        <w:gridCol w:w="666"/>
        <w:gridCol w:w="666"/>
        <w:gridCol w:w="644"/>
        <w:gridCol w:w="644"/>
        <w:gridCol w:w="631"/>
        <w:gridCol w:w="666"/>
        <w:gridCol w:w="666"/>
        <w:gridCol w:w="644"/>
        <w:gridCol w:w="644"/>
        <w:gridCol w:w="631"/>
        <w:gridCol w:w="666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一级地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二级地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三级地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2.55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-3.40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3.06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1.53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-1.87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-3.74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3.40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1.70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-1.53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-3.06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2.72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-1.45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商业聚集规模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2.10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2.52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-1.54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-3.08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-2.52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2.24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-1.19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周边经营类别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临街类型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1.50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-0.85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临街状况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0.81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-0.99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-1.98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-1.62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-0.77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临街宽度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1.50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-0.85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临街深度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1.50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-0.85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人流量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-2.40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2.16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-2.64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2.40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-2.16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1.92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-1.02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-17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5" w:name="_Toc23714"/>
      <w:r>
        <w:rPr>
          <w:rFonts w:hint="eastAsia" w:ascii="仿宋_GB2312" w:hAnsi="等线" w:eastAsia="仿宋_GB2312"/>
          <w:sz w:val="28"/>
          <w:szCs w:val="28"/>
        </w:rPr>
        <w:t>表6 沂南县城区一级住宅用地地价影响因素指标说明表</w:t>
      </w:r>
      <w:bookmarkEnd w:id="5"/>
    </w:p>
    <w:tbl>
      <w:tblPr>
        <w:tblStyle w:val="9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461"/>
        <w:gridCol w:w="2284"/>
        <w:gridCol w:w="2284"/>
        <w:gridCol w:w="228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500-700m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区域环境状况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区域配套设施状况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配套程度一般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配套程度较低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临道路类型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混合型或生活型次干道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距学校距离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500-800m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800-1100m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距医院距离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距农贸市场距离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600-900m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900-1200m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距银行距离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600-900m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900-1200m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文体设施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距公交站点距离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100-200m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距公园、广场距离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位于居住区内，生活设施配套齐全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布局合理，生活设施完善，周围为住宅区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周围为商住混合区，布局不合理，生活设施较完善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周围为商业区或办公区，无布局，生活设施较齐全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生活设施较齐全，周围有企业用地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6" w:name="_Toc8175"/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表7 沂南县城区二级住宅用地地价影响因素指标说明表</w:t>
      </w:r>
      <w:bookmarkEnd w:id="6"/>
    </w:p>
    <w:tbl>
      <w:tblPr>
        <w:tblStyle w:val="9"/>
        <w:tblW w:w="14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461"/>
        <w:gridCol w:w="2284"/>
        <w:gridCol w:w="2284"/>
        <w:gridCol w:w="228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区域环境状况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区域配套设施状况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配套程度较高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配套程度一般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配套程度较低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临道路类型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混合型或生活型次干道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交通型干道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距学校距离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距医院距离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600-1200m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1200-1800m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1800-2400m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距农贸市场距离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距银行距离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500-1000m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文体设施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600-1200m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1200-1800m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1800-2400m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距公交站点距离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＜2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400-500m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＞6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距公园、广场距离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600m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600-1200m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1200-1800m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1800-2400m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位于居住区内，生活设施配套齐全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布局合理，生活设施完善，周围为住宅区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周围为商住混合区，布局不合理，生活设施较完善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周围为商业区或办公区，无布局，生活设施较齐全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生活设施较齐全，周围有企业用地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7" w:name="_Toc5962"/>
      <w:r>
        <w:rPr>
          <w:rFonts w:hint="eastAsia" w:ascii="仿宋_GB2312" w:hAnsi="等线" w:eastAsia="仿宋_GB2312"/>
          <w:sz w:val="28"/>
          <w:szCs w:val="28"/>
        </w:rPr>
        <w:t>表8 沂南县城区三级住宅用地地价影响因素指标说明表</w:t>
      </w:r>
      <w:bookmarkEnd w:id="7"/>
    </w:p>
    <w:tbl>
      <w:tblPr>
        <w:tblStyle w:val="9"/>
        <w:tblW w:w="14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507"/>
        <w:gridCol w:w="2327"/>
        <w:gridCol w:w="2327"/>
        <w:gridCol w:w="2327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1000m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2000-3000m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3000m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区域环境状况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区域配套设施状况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配套程度高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配套程度较高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配套程度一般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配套程度较低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临道路类型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混合型或生活型次干道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交通型干道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距学校距离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600m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600-1200m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1200-1800m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1800-2400m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距医院距离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800m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800-1500m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1500-2200m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2200-2900m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2900m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距农贸市场距离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800m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800-1400m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1400-2000m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2000-2600m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2600m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距银行距离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800m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800-1400m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1400-2000m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2000-2600m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2600m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文体设施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800m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800-1500m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1500-2200m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2200-2900m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2900m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距公交站点距离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＜2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400-500m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＞6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距公园、广场距离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800m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800-1400m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1400-2000m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2000-2600m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2600m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位于居住区内，生活设施配套齐全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布局合理，生活设施完善，周围为住宅区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周围为商住混合区，布局不合理，生活设施较完善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周围为商业区或办公区，无布局，生活设施较齐全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生活设施较齐全，周围有企业用地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8" w:name="_Toc12649"/>
      <w:r>
        <w:rPr>
          <w:rFonts w:hint="eastAsia" w:ascii="仿宋_GB2312" w:hAnsi="等线" w:eastAsia="仿宋_GB2312"/>
          <w:sz w:val="28"/>
          <w:szCs w:val="28"/>
        </w:rPr>
        <w:t>表9 沂南县城区四级住宅用地地价影响因素指标说明表</w:t>
      </w:r>
      <w:bookmarkEnd w:id="8"/>
    </w:p>
    <w:tbl>
      <w:tblPr>
        <w:tblStyle w:val="9"/>
        <w:tblW w:w="14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497"/>
        <w:gridCol w:w="2318"/>
        <w:gridCol w:w="2318"/>
        <w:gridCol w:w="23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2500-3500m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3500-4500m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＞4500m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区域环境状况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区域配套设施状况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配套程度高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配套程度较高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配套程度一般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配套程度较低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配套程度低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临道路类型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混合型或生活型次干道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交通型干道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距学校距离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＜800m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800-1500m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2500-3500m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＞3500m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距医院距离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＜1300m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1300-2000m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2000-3000m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3000-4000m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＞4000m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距农贸市场距离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＜1300m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1300-1800m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2500-3500m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＞3500m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距银行距离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＜1300m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1300-1800m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2500-3500m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＞3500m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文体设施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＜1300m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1300-2000m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2000-3000m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3000-4000m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＞4000m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距公交站点距离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＜200m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400-500m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＞600m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距公园、广场距离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＜1300m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1300-1800m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1800-2500m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2500-3500m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＞3500m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位于居住区内，生活设施配套齐全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布局合理，生活设施完善，周围为住宅区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周围为商住混合区，布局不合理，生活设施较完善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周围为商业区或办公区，无布局，生活设施较齐全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生活设施较齐全，周围有企业用地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9" w:name="_Toc22190"/>
      <w:r>
        <w:rPr>
          <w:rFonts w:hint="eastAsia" w:ascii="仿宋_GB2312" w:hAnsi="等线" w:eastAsia="仿宋_GB2312"/>
          <w:sz w:val="28"/>
          <w:szCs w:val="28"/>
        </w:rPr>
        <w:t>表10 沂南县城区住宅用地基准地价修正系数表</w:t>
      </w:r>
      <w:bookmarkEnd w:id="9"/>
    </w:p>
    <w:p/>
    <w:tbl>
      <w:tblPr>
        <w:tblStyle w:val="9"/>
        <w:tblW w:w="141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23"/>
        <w:gridCol w:w="623"/>
        <w:gridCol w:w="623"/>
        <w:gridCol w:w="666"/>
        <w:gridCol w:w="666"/>
        <w:gridCol w:w="623"/>
        <w:gridCol w:w="623"/>
        <w:gridCol w:w="623"/>
        <w:gridCol w:w="666"/>
        <w:gridCol w:w="666"/>
        <w:gridCol w:w="623"/>
        <w:gridCol w:w="623"/>
        <w:gridCol w:w="623"/>
        <w:gridCol w:w="666"/>
        <w:gridCol w:w="666"/>
        <w:gridCol w:w="623"/>
        <w:gridCol w:w="623"/>
        <w:gridCol w:w="623"/>
        <w:gridCol w:w="666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一级地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二级地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三级地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-0.77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</w:tr>
      <w:tr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区域环境状况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1.92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-2.16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-2.64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2.76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-3.00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2.88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-2.16 </w:t>
            </w:r>
          </w:p>
        </w:tc>
      </w:tr>
      <w:tr>
        <w:trPr>
          <w:trHeight w:val="4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区域配套设施状况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-1.62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-1.98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2.07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-2.25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2.16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临道路类型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0.69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距学校距离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2.30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距医院距离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-2.00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1.92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距农贸市场距离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距银行距离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-1.32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0.69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文体设施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距公交站点距离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-0.77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距公园、广场距离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-0.77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-18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-22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23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-25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12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-18 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10" w:name="_Toc28519"/>
      <w:r>
        <w:rPr>
          <w:rFonts w:hint="eastAsia" w:ascii="仿宋_GB2312" w:hAnsi="等线" w:eastAsia="仿宋_GB2312"/>
          <w:sz w:val="28"/>
          <w:szCs w:val="28"/>
        </w:rPr>
        <w:t>表11 沂南县城区一级工矿仓储用地地价影响因素指标说明表</w:t>
      </w:r>
      <w:bookmarkEnd w:id="10"/>
    </w:p>
    <w:tbl>
      <w:tblPr>
        <w:tblStyle w:val="9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270"/>
        <w:gridCol w:w="2516"/>
        <w:gridCol w:w="2516"/>
        <w:gridCol w:w="251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产业集聚度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工业用地不连片，但距离较近，相互无限制，设施状况一般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工业用地不连片，相互有一定限制影响，辅助设施较少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工业用地分散、无辅助设施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混合型道路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生活型道路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支路及其他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距车站距离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﹤1000m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2000-2500m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＞2500m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不通畅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供电状况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环境质量状况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bookmarkStart w:id="11" w:name="_Toc8526"/>
      <w:r>
        <w:rPr>
          <w:rFonts w:hint="eastAsia" w:ascii="仿宋_GB2312" w:hAnsi="等线" w:eastAsia="仿宋_GB2312"/>
          <w:sz w:val="28"/>
          <w:szCs w:val="28"/>
        </w:rPr>
        <w:t>表12 沂南县城区二级工矿仓储用地地价影响因素指标说明表</w:t>
      </w:r>
      <w:bookmarkEnd w:id="11"/>
    </w:p>
    <w:tbl>
      <w:tblPr>
        <w:tblStyle w:val="9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270"/>
        <w:gridCol w:w="2516"/>
        <w:gridCol w:w="2516"/>
        <w:gridCol w:w="251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产业集聚度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工业用地不连片，但距离较近，相互无限制，设施状况一般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工业用地不连片，相互有一定限制影响，辅助设施较少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工业用地分散、无辅助设施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混合型道路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生活型道路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支路及其他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距车站距离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﹤</w:t>
            </w:r>
            <w:r>
              <w:rPr>
                <w:rFonts w:ascii="宋体" w:hAnsi="宋体" w:cs="宋体"/>
                <w:sz w:val="18"/>
                <w:szCs w:val="18"/>
              </w:rPr>
              <w:t>1200m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1200-1700m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1700-2200m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2200-3000m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3000m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不通畅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供电状况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环境质量状况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ascii="Times New Roman" w:hAnsi="Times New Roman"/>
        </w:rPr>
        <w:br w:type="page"/>
      </w:r>
      <w:bookmarkStart w:id="12" w:name="_Toc5714"/>
      <w:r>
        <w:rPr>
          <w:rFonts w:hint="eastAsia" w:ascii="仿宋_GB2312" w:hAnsi="等线" w:eastAsia="仿宋_GB2312"/>
          <w:sz w:val="28"/>
          <w:szCs w:val="28"/>
        </w:rPr>
        <w:t>表13 沂南县城区三级工矿仓储用地地价影响因素指标说明表</w:t>
      </w:r>
      <w:bookmarkEnd w:id="12"/>
    </w:p>
    <w:tbl>
      <w:tblPr>
        <w:tblStyle w:val="9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270"/>
        <w:gridCol w:w="2516"/>
        <w:gridCol w:w="2516"/>
        <w:gridCol w:w="251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产业集聚度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工业用地不连片，但距离较近，相互无限制，设施状况一般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工业用地不连片，相互有一定限制影响，辅助设施较少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工业用地分散、无辅助设施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混合型道路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生活型道路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支路及其他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距车站距离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﹤</w:t>
            </w:r>
            <w:r>
              <w:rPr>
                <w:rFonts w:ascii="宋体" w:hAnsi="宋体" w:cs="宋体"/>
                <w:sz w:val="18"/>
                <w:szCs w:val="18"/>
              </w:rPr>
              <w:t>1500m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2000-3000m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3000-4000m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4000m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不通畅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供电状况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环境质量状况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ascii="Times New Roman" w:hAnsi="Times New Roman"/>
        </w:rPr>
        <w:br w:type="page"/>
      </w:r>
      <w:bookmarkStart w:id="13" w:name="_Toc23120"/>
      <w:r>
        <w:rPr>
          <w:rFonts w:hint="eastAsia" w:ascii="仿宋_GB2312" w:hAnsi="等线" w:eastAsia="仿宋_GB2312"/>
          <w:sz w:val="28"/>
          <w:szCs w:val="28"/>
        </w:rPr>
        <w:t>表14 沂南县城区四级工矿仓储用地地价影响因素指标说明表</w:t>
      </w:r>
      <w:bookmarkEnd w:id="13"/>
    </w:p>
    <w:tbl>
      <w:tblPr>
        <w:tblStyle w:val="9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270"/>
        <w:gridCol w:w="2516"/>
        <w:gridCol w:w="2516"/>
        <w:gridCol w:w="251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产业集聚度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工业用地连片，辅助设施状况一般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工业用地不连片，但距离较近，相互无限制，设施状况一般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工业用地不连片，相互有一定限制影响，辅助设施较少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工业用地分散、无辅助设施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混合型道路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生活型道路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支路及其他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距车站距离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﹤</w:t>
            </w:r>
            <w:r>
              <w:rPr>
                <w:rFonts w:ascii="宋体" w:hAnsi="宋体" w:cs="宋体"/>
                <w:sz w:val="18"/>
                <w:szCs w:val="18"/>
              </w:rPr>
              <w:t>3000m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3000-4000m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4000-5000m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5000-6000m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6000m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排水状况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基本通畅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不通畅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供电状况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环境质量状况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面积适中对土地利用极为有利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面积对土地利用较为有利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面积对土地利用无不良影响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面积较小面积对土地利用有一定影响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面积较小面积对土地利用有严重影响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略有限制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有一定限制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较严格限制</w:t>
            </w:r>
          </w:p>
        </w:tc>
        <w:tc>
          <w:tcPr>
            <w:tcW w:w="2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严格限制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bookmarkStart w:id="14" w:name="_Toc7077"/>
      <w:r>
        <w:rPr>
          <w:rFonts w:hint="eastAsia" w:ascii="仿宋_GB2312" w:hAnsi="等线" w:eastAsia="仿宋_GB2312"/>
          <w:sz w:val="28"/>
          <w:szCs w:val="28"/>
        </w:rPr>
        <w:t>表15 沂南县城区工矿仓储用地基准地价修正系数表</w:t>
      </w:r>
      <w:bookmarkEnd w:id="14"/>
    </w:p>
    <w:tbl>
      <w:tblPr>
        <w:tblStyle w:val="9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653"/>
        <w:gridCol w:w="653"/>
        <w:gridCol w:w="648"/>
        <w:gridCol w:w="666"/>
        <w:gridCol w:w="670"/>
        <w:gridCol w:w="653"/>
        <w:gridCol w:w="653"/>
        <w:gridCol w:w="648"/>
        <w:gridCol w:w="666"/>
        <w:gridCol w:w="670"/>
        <w:gridCol w:w="653"/>
        <w:gridCol w:w="653"/>
        <w:gridCol w:w="648"/>
        <w:gridCol w:w="666"/>
        <w:gridCol w:w="670"/>
        <w:gridCol w:w="653"/>
        <w:gridCol w:w="653"/>
        <w:gridCol w:w="648"/>
        <w:gridCol w:w="666"/>
        <w:gridCol w:w="670"/>
      </w:tblGrid>
      <w:tr>
        <w:trPr>
          <w:trHeight w:val="401" w:hRule="atLeast"/>
        </w:trPr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一级地</w:t>
            </w:r>
          </w:p>
        </w:tc>
        <w:tc>
          <w:tcPr>
            <w:tcW w:w="3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二级地</w:t>
            </w:r>
          </w:p>
        </w:tc>
        <w:tc>
          <w:tcPr>
            <w:tcW w:w="3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三级地</w:t>
            </w:r>
          </w:p>
        </w:tc>
        <w:tc>
          <w:tcPr>
            <w:tcW w:w="3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产业集聚度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2.08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-0.88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-1.76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2.24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1.92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临路类型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1.82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0.91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-0.77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-1.54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1.96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1.68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-0.70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-0.63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距车站距离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供水状况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排水状况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供电状况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1.30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-1.10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1.40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环境质量状况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-0.41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-0.33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-0.27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宗地面积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-0.33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0.84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-0.30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0.30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-0.27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1.17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-0.50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1.26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0.63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1.08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-0.45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-0.90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-0.41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-0.81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-9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bookmarkStart w:id="15" w:name="_Toc3177"/>
      <w:r>
        <w:rPr>
          <w:rFonts w:hint="eastAsia" w:ascii="仿宋_GB2312" w:hAnsi="等线" w:eastAsia="仿宋_GB2312"/>
          <w:sz w:val="28"/>
          <w:szCs w:val="28"/>
        </w:rPr>
        <w:t>表16  沂南县城区一级公共管理与公共服务用地地价影响因素指标说明表</w:t>
      </w:r>
      <w:bookmarkEnd w:id="15"/>
    </w:p>
    <w:tbl>
      <w:tblPr>
        <w:tblStyle w:val="9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6"/>
        <w:gridCol w:w="2286"/>
        <w:gridCol w:w="2286"/>
        <w:gridCol w:w="2286"/>
        <w:gridCol w:w="22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影响因素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距行政机关的距离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300-500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500-700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700-900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＜300m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300-500m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500-700m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700-1000m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周围景点、景观状况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距重要景点景观小于500米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距重要景点景观500-800米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800米范围内有街心公园或大面积绿地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距街心公园或大面积绿地800-1200米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1200米内无街心公园和大面积绿地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区域道路类型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生活型次干道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宗地供气供暖情况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公交站点距离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100-200m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周围环境状况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商业居住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住宅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市政公用建筑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宗地临街状况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三面以上临街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两面临街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一面临街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局部临街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形状规则呈正方形或长方形、对土地利用极为有利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形状较规则呈长方形或多边形、对土地利用较为有利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形状基本规则呈多边或三角形、对土地利用无不良影响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形状不规则、影响土地利用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形状不规则、限制土地利用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对土地利用类型和土地利用强度均有限制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对土地利用类型有一定限制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对土地利用类型无限制，对土地利用强度限制较大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对土地利用类型无限制，对利用强度有一定限制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对土地利用类型和土地利用强度均无限制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b/>
          <w:color w:val="000000"/>
          <w:kern w:val="0"/>
          <w:sz w:val="24"/>
        </w:rPr>
        <w:br w:type="page"/>
      </w:r>
      <w:bookmarkStart w:id="16" w:name="_Toc17863"/>
      <w:r>
        <w:rPr>
          <w:rFonts w:hint="eastAsia" w:ascii="仿宋_GB2312" w:hAnsi="等线" w:eastAsia="仿宋_GB2312"/>
          <w:sz w:val="28"/>
          <w:szCs w:val="28"/>
        </w:rPr>
        <w:t>表17  沂南县城区二级公共管理与公共服务用地地价影响因素指标说明表</w:t>
      </w:r>
      <w:bookmarkEnd w:id="16"/>
    </w:p>
    <w:tbl>
      <w:tblPr>
        <w:tblStyle w:val="9"/>
        <w:tblW w:w="13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  <w:gridCol w:w="2077"/>
        <w:gridCol w:w="2376"/>
        <w:gridCol w:w="2633"/>
        <w:gridCol w:w="2632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影响因素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6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距行政机关的距离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＜500m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500-700m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700-1000m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1000-1300m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＞1300m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500m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500-1000m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周围景点、景观状况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距重要景点景观小于700米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距重要景点景观700-1000米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1000米范围内有街心公园或大面积绿地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距街心公园或大面积绿地1000-1500米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1500米内无街心公园和大面积绿地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区域道路类型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生活型次干道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宗地供气供暖情况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公交站点距离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＜2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400-500m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＞6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周围环境状况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商业居住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住宅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市政公用建筑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宗地临街状况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三面以上临街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两面临街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一面临街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局部临街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宗地形状及面积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形状规则、便于利用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形状规则，不影响利用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形状不规则，不影响利用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形状不规则，对利用有影响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形状不规则，对利用影响严重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对土地利用类型和土地利用强度均有限制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对土地利用类型有一定限制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对土地利用类型无限制，对土地利用强度限制较大</w:t>
            </w:r>
          </w:p>
        </w:tc>
        <w:tc>
          <w:tcPr>
            <w:tcW w:w="2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对土地利用类型无限制，对利用强度有一定限制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对土地利用类型和土地利用强度均无限制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br w:type="page"/>
      </w:r>
      <w:bookmarkStart w:id="17" w:name="_Toc14558"/>
      <w:r>
        <w:rPr>
          <w:rFonts w:hint="eastAsia" w:ascii="仿宋_GB2312" w:hAnsi="等线" w:eastAsia="仿宋_GB2312"/>
          <w:sz w:val="28"/>
          <w:szCs w:val="28"/>
        </w:rPr>
        <w:t>表18  沂南县城区三级公共管理与公共服务用地地价影响因素指标说明表</w:t>
      </w:r>
      <w:bookmarkEnd w:id="17"/>
    </w:p>
    <w:tbl>
      <w:tblPr>
        <w:tblStyle w:val="9"/>
        <w:tblW w:w="13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0"/>
        <w:gridCol w:w="2290"/>
        <w:gridCol w:w="2290"/>
        <w:gridCol w:w="2290"/>
        <w:gridCol w:w="229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影响因素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2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行政机关的距离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＜700m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700-1000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1000-1400m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1400-1800m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＞1800m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z w:val="18"/>
                <w:szCs w:val="18"/>
              </w:rPr>
              <w:t>1000m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1000-1500m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1500-2000m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2000-3000m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</w:t>
            </w:r>
            <w:r>
              <w:rPr>
                <w:rFonts w:ascii="宋体" w:hAnsi="宋体" w:cs="宋体"/>
                <w:sz w:val="18"/>
                <w:szCs w:val="18"/>
              </w:rPr>
              <w:t>3000m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周围景点、景观状况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距重要景点景观小于900米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距重要景点景观900-1200米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1200米范围内有街心公园或大面积绿地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距街心公园或大面积绿地1200-1800米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1800米内无街心公园和大面积绿地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区域道路类型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生活型次干道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宗地供气供暖情况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公交站点距离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＜2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400-500m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＞6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周围环境状况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商业居住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住宅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市政公用建筑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宗地临街状况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三面以上临街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两面临街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一面临街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局部临街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宗地形状及面积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形状规则、便于利用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形状规则，不影响利用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形状不规则，不影响利用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形状不规则，对利用有影响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形状不规则，对利用影响严重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对土地利用类型和土地利用强度均有限制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对土地利用类型有一定限制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对土地利用类型无限制，对土地利用强度限制较大</w:t>
            </w:r>
          </w:p>
        </w:tc>
        <w:tc>
          <w:tcPr>
            <w:tcW w:w="2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对土地利用类型无限制，对利用强度有一定限制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对土地利用类型和土地利用强度均无限制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br w:type="page"/>
      </w:r>
      <w:bookmarkStart w:id="18" w:name="_Toc31609"/>
      <w:r>
        <w:rPr>
          <w:rFonts w:hint="eastAsia" w:ascii="仿宋_GB2312" w:hAnsi="等线" w:eastAsia="仿宋_GB2312"/>
          <w:sz w:val="28"/>
          <w:szCs w:val="28"/>
        </w:rPr>
        <w:t>表19  沂南县城区四级公共管理与公共服务用地地价影响因素指标说明表</w:t>
      </w:r>
      <w:bookmarkEnd w:id="18"/>
    </w:p>
    <w:p/>
    <w:tbl>
      <w:tblPr>
        <w:tblStyle w:val="9"/>
        <w:tblW w:w="13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265"/>
        <w:gridCol w:w="2265"/>
        <w:gridCol w:w="2265"/>
        <w:gridCol w:w="226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影响因素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距行政机关的距离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＜9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00-1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00-</w:t>
            </w: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sz w:val="18"/>
                <w:szCs w:val="18"/>
              </w:rPr>
              <w:t>00-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000m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＞2</w:t>
            </w:r>
            <w:r>
              <w:rPr>
                <w:rFonts w:ascii="宋体" w:hAnsi="宋体" w:cs="宋体"/>
                <w:sz w:val="18"/>
                <w:szCs w:val="18"/>
              </w:rPr>
              <w:t>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＜1500m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1500-2500m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2500-3500m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3500-4500m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＞4500m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周围景点、景观状况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距重要景点景观小于1000米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距重要景点景观1000-1500米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1500米范围内有街心公园或大面积绿地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距街心公园或大面积绿地1500-2000米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2000米内无街心公园和大面积绿地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区域道路类型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生活型主干道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生活型次干道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混合型主干道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交通型主干道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交通型次干道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宗地供气供暖情况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好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较差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公交站点距离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＜2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200-300m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300-400m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400-500m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＞6</w:t>
            </w:r>
            <w:r>
              <w:rPr>
                <w:rFonts w:ascii="宋体" w:hAnsi="宋体" w:cs="宋体"/>
                <w:sz w:val="18"/>
                <w:szCs w:val="18"/>
              </w:rPr>
              <w:t>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周围环境状况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环境优越，无污染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环境较好，无污染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环境一般，无污染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环境较差，轻度污染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环境差，污染严重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商业居住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住宅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市政公用建筑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宗地临街状况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三面以上临街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两面临街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一面临街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局部临街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宗地形状及面积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形状规则、便于利用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形状规则，不影响利用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形状不规则，不影响利用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形状不规则，对利用有影响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形状不规则，对利用影响严重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对土地利用类型和土地利用强度均有限制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对土地利用类型有一定限制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对土地利用类型无限制，对土地利用强度限制较大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对土地利用类型无限制，对利用强度有一定限制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对土地利用类型和土地利用强度均无限制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bookmarkStart w:id="19" w:name="_Toc13236"/>
      <w:r>
        <w:rPr>
          <w:rFonts w:hint="eastAsia" w:ascii="仿宋_GB2312" w:hAnsi="等线" w:eastAsia="仿宋_GB2312"/>
          <w:sz w:val="28"/>
          <w:szCs w:val="28"/>
        </w:rPr>
        <w:t>表20   沂南县城区公共管理与公共服务用地基准地价修正系数表</w:t>
      </w:r>
      <w:bookmarkEnd w:id="19"/>
    </w:p>
    <w:tbl>
      <w:tblPr>
        <w:tblStyle w:val="9"/>
        <w:tblW w:w="140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190"/>
        <w:gridCol w:w="1190"/>
        <w:gridCol w:w="1190"/>
        <w:gridCol w:w="1190"/>
        <w:gridCol w:w="1198"/>
        <w:gridCol w:w="1190"/>
        <w:gridCol w:w="1190"/>
        <w:gridCol w:w="1190"/>
        <w:gridCol w:w="1190"/>
        <w:gridCol w:w="1198"/>
      </w:tblGrid>
      <w:tr>
        <w:trPr>
          <w:trHeight w:val="501" w:hRule="atLeast"/>
          <w:jc w:val="center"/>
        </w:trPr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影响因素</w:t>
            </w:r>
          </w:p>
        </w:tc>
        <w:tc>
          <w:tcPr>
            <w:tcW w:w="595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一级地</w:t>
            </w:r>
          </w:p>
        </w:tc>
        <w:tc>
          <w:tcPr>
            <w:tcW w:w="595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较优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较劣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距行政机关的距离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1.70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0.85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-0.68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-1.36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1.53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0.77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-1.02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-2.04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距商服中心距离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1.60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-0.64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-1.28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1.44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-0.96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-1.92 </w:t>
            </w:r>
          </w:p>
        </w:tc>
      </w:tr>
      <w:tr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周围景点、景观状况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0.50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-0.80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-0.60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区域道路类型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0.81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0.41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宗地供气供暖情况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0.90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0.45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-0.72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0.81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0.41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-0.54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公交站点距离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0.80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0.40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-0.64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0.72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0.36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-0.96 </w:t>
            </w:r>
          </w:p>
        </w:tc>
      </w:tr>
      <w:tr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周围环境状况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0.70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-0.28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-0.56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0.63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0.32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-0.84 </w:t>
            </w:r>
          </w:p>
        </w:tc>
      </w:tr>
      <w:tr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周围土地利用类型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-0.24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-0.48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0.27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宗地临街状况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-0.24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-0.48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0.27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宗地形状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-0.24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-0.48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0.27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规划限制条件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0.60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0.30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-0.24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-0.48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0.54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0.27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-0.36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-12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bookmarkStart w:id="20" w:name="_Toc20430"/>
      <w:r>
        <w:rPr>
          <w:rFonts w:hint="eastAsia" w:ascii="仿宋_GB2312" w:hAnsi="等线" w:eastAsia="仿宋_GB2312"/>
          <w:sz w:val="28"/>
          <w:szCs w:val="28"/>
        </w:rPr>
        <w:t>表21  沂南县城区公共管理与公共服务用地基准地价修正系数表</w:t>
      </w:r>
      <w:bookmarkEnd w:id="20"/>
    </w:p>
    <w:tbl>
      <w:tblPr>
        <w:tblStyle w:val="9"/>
        <w:tblW w:w="138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178"/>
        <w:gridCol w:w="1178"/>
        <w:gridCol w:w="1178"/>
        <w:gridCol w:w="1178"/>
        <w:gridCol w:w="1186"/>
        <w:gridCol w:w="1178"/>
        <w:gridCol w:w="1178"/>
        <w:gridCol w:w="1178"/>
        <w:gridCol w:w="1178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影响因素</w:t>
            </w:r>
          </w:p>
        </w:tc>
        <w:tc>
          <w:tcPr>
            <w:tcW w:w="589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三级地</w:t>
            </w:r>
          </w:p>
        </w:tc>
        <w:tc>
          <w:tcPr>
            <w:tcW w:w="589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四级地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优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较优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一般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较劣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劣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优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较优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一般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较劣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劣</w:t>
            </w:r>
          </w:p>
        </w:tc>
      </w:tr>
      <w:tr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距行政机关的距离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2.38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-1.02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-2.04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2.38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-0.85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距商服中心距离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2.24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-0.96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-1.92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2.24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周围景点、景观状况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区域道路类型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-0.54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宗地供气供暖情况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-0.54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-1.08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公交站点距离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-0.48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-0.96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1.12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周围环境状况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0.98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-0.42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0.98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周围土地利用类型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宗地临街状况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宗地形状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-0.6</w:t>
            </w:r>
          </w:p>
        </w:tc>
      </w:tr>
      <w:tr>
        <w:trPr>
          <w:trHeight w:val="510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规划限制条件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0.42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合计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-10</w:t>
            </w:r>
          </w:p>
        </w:tc>
      </w:tr>
    </w:tbl>
    <w:p>
      <w:pPr>
        <w:rPr>
          <w:rFonts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表22 县城区商服用地容积率修正系数表</w:t>
      </w:r>
    </w:p>
    <w:tbl>
      <w:tblPr>
        <w:tblStyle w:val="9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74"/>
        <w:gridCol w:w="819"/>
        <w:gridCol w:w="819"/>
        <w:gridCol w:w="819"/>
        <w:gridCol w:w="819"/>
        <w:gridCol w:w="911"/>
        <w:gridCol w:w="819"/>
        <w:gridCol w:w="819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表23  县城区住宅用地容积率修正系数表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86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表24  县城区公共管理与公共服务用地容积率修正系数表</w:t>
      </w:r>
    </w:p>
    <w:tbl>
      <w:tblPr>
        <w:tblStyle w:val="9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33"/>
        <w:gridCol w:w="956"/>
        <w:gridCol w:w="956"/>
        <w:gridCol w:w="956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≤0.7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1. 07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1.15</w:t>
            </w:r>
          </w:p>
        </w:tc>
      </w:tr>
    </w:tbl>
    <w:p>
      <w:pPr>
        <w:keepNext/>
        <w:keepLines/>
        <w:spacing w:beforeLines="50" w:afterLines="50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表25 县城区基准地价土地开发程度修正系数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53"/>
        <w:gridCol w:w="923"/>
        <w:gridCol w:w="923"/>
        <w:gridCol w:w="923"/>
        <w:gridCol w:w="923"/>
        <w:gridCol w:w="923"/>
        <w:gridCol w:w="691"/>
        <w:gridCol w:w="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平整土地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通路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通电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通上水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通下水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供热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单位面积投入（元/平方米）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</w:tbl>
    <w:p>
      <w:pPr>
        <w:rPr>
          <w:rFonts w:cs="Times New Roman"/>
        </w:rPr>
      </w:pPr>
    </w:p>
    <w:p>
      <w:pPr>
        <w:spacing w:line="340" w:lineRule="exact"/>
        <w:rPr>
          <w:rFonts w:ascii="仿宋_GB2312" w:eastAsia="仿宋_GB2312" w:cs="Times New Roman"/>
          <w:sz w:val="32"/>
          <w:szCs w:val="32"/>
          <w:u w:val="single"/>
        </w:rPr>
      </w:pPr>
    </w:p>
    <w:sectPr>
      <w:headerReference r:id="rId5" w:type="default"/>
      <w:footerReference r:id="rId6" w:type="default"/>
      <w:pgSz w:w="16838" w:h="11906" w:orient="landscape"/>
      <w:pgMar w:top="1701" w:right="1418" w:bottom="1418" w:left="141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B09E5"/>
    <w:multiLevelType w:val="multilevel"/>
    <w:tmpl w:val="754B09E5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MzcyNTYzM2Y4MjE0OTBjZTg0ODViOWQ5YWU0OTMifQ=="/>
  </w:docVars>
  <w:rsids>
    <w:rsidRoot w:val="00172A27"/>
    <w:rsid w:val="00033106"/>
    <w:rsid w:val="000346FB"/>
    <w:rsid w:val="00060180"/>
    <w:rsid w:val="000617C8"/>
    <w:rsid w:val="000B1697"/>
    <w:rsid w:val="000C3373"/>
    <w:rsid w:val="00130504"/>
    <w:rsid w:val="00131111"/>
    <w:rsid w:val="0015193A"/>
    <w:rsid w:val="001533EC"/>
    <w:rsid w:val="00172A27"/>
    <w:rsid w:val="001735BD"/>
    <w:rsid w:val="0018663D"/>
    <w:rsid w:val="001C3A08"/>
    <w:rsid w:val="001D183F"/>
    <w:rsid w:val="001D3F31"/>
    <w:rsid w:val="001E640F"/>
    <w:rsid w:val="0020100D"/>
    <w:rsid w:val="00201FCB"/>
    <w:rsid w:val="00233018"/>
    <w:rsid w:val="00274061"/>
    <w:rsid w:val="00282242"/>
    <w:rsid w:val="00293299"/>
    <w:rsid w:val="002B27A9"/>
    <w:rsid w:val="002E1FEC"/>
    <w:rsid w:val="002E27C8"/>
    <w:rsid w:val="002E6DC4"/>
    <w:rsid w:val="003322F5"/>
    <w:rsid w:val="00345FC5"/>
    <w:rsid w:val="0036162A"/>
    <w:rsid w:val="00366849"/>
    <w:rsid w:val="00371125"/>
    <w:rsid w:val="00372AB6"/>
    <w:rsid w:val="003A0A5A"/>
    <w:rsid w:val="003A6C09"/>
    <w:rsid w:val="003D5CEF"/>
    <w:rsid w:val="003F6A8B"/>
    <w:rsid w:val="00411E7F"/>
    <w:rsid w:val="00417282"/>
    <w:rsid w:val="00461DCF"/>
    <w:rsid w:val="00474CF5"/>
    <w:rsid w:val="00476219"/>
    <w:rsid w:val="00492717"/>
    <w:rsid w:val="004E5CC0"/>
    <w:rsid w:val="004F79CD"/>
    <w:rsid w:val="00516BA8"/>
    <w:rsid w:val="00516E64"/>
    <w:rsid w:val="00525C0B"/>
    <w:rsid w:val="00540466"/>
    <w:rsid w:val="005453F4"/>
    <w:rsid w:val="00553C15"/>
    <w:rsid w:val="00572EE5"/>
    <w:rsid w:val="00576945"/>
    <w:rsid w:val="00583A3F"/>
    <w:rsid w:val="005A6A02"/>
    <w:rsid w:val="005B28DE"/>
    <w:rsid w:val="005D26CD"/>
    <w:rsid w:val="005D61FB"/>
    <w:rsid w:val="005D7763"/>
    <w:rsid w:val="005E4EAA"/>
    <w:rsid w:val="005F1AA2"/>
    <w:rsid w:val="005F3C7D"/>
    <w:rsid w:val="006041A0"/>
    <w:rsid w:val="006043F6"/>
    <w:rsid w:val="00614291"/>
    <w:rsid w:val="006379E7"/>
    <w:rsid w:val="00646B99"/>
    <w:rsid w:val="0066404B"/>
    <w:rsid w:val="00665EB8"/>
    <w:rsid w:val="00683849"/>
    <w:rsid w:val="00686EC4"/>
    <w:rsid w:val="006979FA"/>
    <w:rsid w:val="006C3055"/>
    <w:rsid w:val="006D2EF8"/>
    <w:rsid w:val="006D598B"/>
    <w:rsid w:val="006E6AF0"/>
    <w:rsid w:val="006F1D7F"/>
    <w:rsid w:val="00702DA1"/>
    <w:rsid w:val="007135C4"/>
    <w:rsid w:val="00724335"/>
    <w:rsid w:val="00762012"/>
    <w:rsid w:val="0078151E"/>
    <w:rsid w:val="007819FF"/>
    <w:rsid w:val="00786B2B"/>
    <w:rsid w:val="007A1869"/>
    <w:rsid w:val="007A396F"/>
    <w:rsid w:val="007C11A6"/>
    <w:rsid w:val="007D1BF5"/>
    <w:rsid w:val="007D2D04"/>
    <w:rsid w:val="007D4EE3"/>
    <w:rsid w:val="00827FA3"/>
    <w:rsid w:val="008322BB"/>
    <w:rsid w:val="008374A6"/>
    <w:rsid w:val="008876E6"/>
    <w:rsid w:val="008906AB"/>
    <w:rsid w:val="008B1F29"/>
    <w:rsid w:val="008D7913"/>
    <w:rsid w:val="008E6FCC"/>
    <w:rsid w:val="008E7AF7"/>
    <w:rsid w:val="008F3B2E"/>
    <w:rsid w:val="0090127E"/>
    <w:rsid w:val="00905246"/>
    <w:rsid w:val="00906554"/>
    <w:rsid w:val="0093062D"/>
    <w:rsid w:val="00953E84"/>
    <w:rsid w:val="00954B2C"/>
    <w:rsid w:val="009724C2"/>
    <w:rsid w:val="009779F0"/>
    <w:rsid w:val="00986260"/>
    <w:rsid w:val="009900A4"/>
    <w:rsid w:val="009E56E4"/>
    <w:rsid w:val="009E732F"/>
    <w:rsid w:val="00A116A8"/>
    <w:rsid w:val="00A1359E"/>
    <w:rsid w:val="00A135D2"/>
    <w:rsid w:val="00A17B52"/>
    <w:rsid w:val="00A336D3"/>
    <w:rsid w:val="00A47CB5"/>
    <w:rsid w:val="00A90F0D"/>
    <w:rsid w:val="00A9207C"/>
    <w:rsid w:val="00A9698E"/>
    <w:rsid w:val="00AA3855"/>
    <w:rsid w:val="00B03967"/>
    <w:rsid w:val="00B11D5C"/>
    <w:rsid w:val="00B158B4"/>
    <w:rsid w:val="00B4300F"/>
    <w:rsid w:val="00B872F3"/>
    <w:rsid w:val="00B94F43"/>
    <w:rsid w:val="00BC0C89"/>
    <w:rsid w:val="00BE5357"/>
    <w:rsid w:val="00BF61F0"/>
    <w:rsid w:val="00C36866"/>
    <w:rsid w:val="00C75DBF"/>
    <w:rsid w:val="00C85327"/>
    <w:rsid w:val="00CC5762"/>
    <w:rsid w:val="00CC591C"/>
    <w:rsid w:val="00CE0DD2"/>
    <w:rsid w:val="00D051D5"/>
    <w:rsid w:val="00D1748D"/>
    <w:rsid w:val="00D55571"/>
    <w:rsid w:val="00D73760"/>
    <w:rsid w:val="00D82D80"/>
    <w:rsid w:val="00D911ED"/>
    <w:rsid w:val="00DB361C"/>
    <w:rsid w:val="00DB685C"/>
    <w:rsid w:val="00DB7264"/>
    <w:rsid w:val="00DC0ED4"/>
    <w:rsid w:val="00DF67A4"/>
    <w:rsid w:val="00E205BB"/>
    <w:rsid w:val="00E54D7C"/>
    <w:rsid w:val="00E72B66"/>
    <w:rsid w:val="00E77091"/>
    <w:rsid w:val="00E772A4"/>
    <w:rsid w:val="00E87866"/>
    <w:rsid w:val="00E93458"/>
    <w:rsid w:val="00E94187"/>
    <w:rsid w:val="00E94B2F"/>
    <w:rsid w:val="00EB2943"/>
    <w:rsid w:val="00EB2CB0"/>
    <w:rsid w:val="00EC2285"/>
    <w:rsid w:val="00F01D8E"/>
    <w:rsid w:val="00F0536F"/>
    <w:rsid w:val="00F226CA"/>
    <w:rsid w:val="00F401C1"/>
    <w:rsid w:val="00F47BB6"/>
    <w:rsid w:val="00F67932"/>
    <w:rsid w:val="00FB394F"/>
    <w:rsid w:val="00FB4F93"/>
    <w:rsid w:val="00FC4B9F"/>
    <w:rsid w:val="00FE4D64"/>
    <w:rsid w:val="0212689D"/>
    <w:rsid w:val="03572C40"/>
    <w:rsid w:val="04162219"/>
    <w:rsid w:val="04ED064B"/>
    <w:rsid w:val="057E74F5"/>
    <w:rsid w:val="069C6F4C"/>
    <w:rsid w:val="07124399"/>
    <w:rsid w:val="07293490"/>
    <w:rsid w:val="072E0AA7"/>
    <w:rsid w:val="080A5070"/>
    <w:rsid w:val="09192E1B"/>
    <w:rsid w:val="093C394F"/>
    <w:rsid w:val="098350DA"/>
    <w:rsid w:val="098B0432"/>
    <w:rsid w:val="0ADB7197"/>
    <w:rsid w:val="0C3628D7"/>
    <w:rsid w:val="0C3B6140"/>
    <w:rsid w:val="0CC872A8"/>
    <w:rsid w:val="10036F74"/>
    <w:rsid w:val="1102547E"/>
    <w:rsid w:val="11B06C88"/>
    <w:rsid w:val="132711CC"/>
    <w:rsid w:val="13482EF0"/>
    <w:rsid w:val="1373302C"/>
    <w:rsid w:val="13871BD3"/>
    <w:rsid w:val="13AC7923"/>
    <w:rsid w:val="156729C7"/>
    <w:rsid w:val="159D7497"/>
    <w:rsid w:val="160F5F3B"/>
    <w:rsid w:val="165C73DE"/>
    <w:rsid w:val="16921052"/>
    <w:rsid w:val="16DA70DD"/>
    <w:rsid w:val="17872239"/>
    <w:rsid w:val="17991F6C"/>
    <w:rsid w:val="17E72CD8"/>
    <w:rsid w:val="18FA4C8D"/>
    <w:rsid w:val="19223087"/>
    <w:rsid w:val="197607B7"/>
    <w:rsid w:val="197A3BC2"/>
    <w:rsid w:val="1A5F749D"/>
    <w:rsid w:val="1AF8344E"/>
    <w:rsid w:val="1B966EEF"/>
    <w:rsid w:val="1C3A1F70"/>
    <w:rsid w:val="1C632B49"/>
    <w:rsid w:val="1C705992"/>
    <w:rsid w:val="1CCB706C"/>
    <w:rsid w:val="1D216C8C"/>
    <w:rsid w:val="1D8F0099"/>
    <w:rsid w:val="1EAE09F3"/>
    <w:rsid w:val="1F176598"/>
    <w:rsid w:val="1FCC08C8"/>
    <w:rsid w:val="20375DC0"/>
    <w:rsid w:val="20AC0F62"/>
    <w:rsid w:val="20CF69FF"/>
    <w:rsid w:val="220B5C30"/>
    <w:rsid w:val="226C6BFB"/>
    <w:rsid w:val="22B86836"/>
    <w:rsid w:val="22BB48F8"/>
    <w:rsid w:val="242D23BA"/>
    <w:rsid w:val="24CC572F"/>
    <w:rsid w:val="25C949D6"/>
    <w:rsid w:val="27194E78"/>
    <w:rsid w:val="27996207"/>
    <w:rsid w:val="27AC35F6"/>
    <w:rsid w:val="28A075FF"/>
    <w:rsid w:val="29C70BBB"/>
    <w:rsid w:val="29C97FA1"/>
    <w:rsid w:val="2A756869"/>
    <w:rsid w:val="2AF53506"/>
    <w:rsid w:val="2BE772F2"/>
    <w:rsid w:val="2C2E4F21"/>
    <w:rsid w:val="2CB63D4C"/>
    <w:rsid w:val="2CC87124"/>
    <w:rsid w:val="2D92328E"/>
    <w:rsid w:val="2E2C723F"/>
    <w:rsid w:val="306E3B3E"/>
    <w:rsid w:val="30EB1633"/>
    <w:rsid w:val="31C16139"/>
    <w:rsid w:val="3236068C"/>
    <w:rsid w:val="324B3CC4"/>
    <w:rsid w:val="325B6344"/>
    <w:rsid w:val="32EB76C8"/>
    <w:rsid w:val="33785759"/>
    <w:rsid w:val="33D47D4F"/>
    <w:rsid w:val="33E44F7D"/>
    <w:rsid w:val="34DC5AF1"/>
    <w:rsid w:val="353C0825"/>
    <w:rsid w:val="36D30B9F"/>
    <w:rsid w:val="37A44BA3"/>
    <w:rsid w:val="37F45271"/>
    <w:rsid w:val="38BE34FF"/>
    <w:rsid w:val="39184F8F"/>
    <w:rsid w:val="3ACD3B57"/>
    <w:rsid w:val="3B653DE7"/>
    <w:rsid w:val="3C8A7F52"/>
    <w:rsid w:val="3CCD7E3F"/>
    <w:rsid w:val="3E8E35FE"/>
    <w:rsid w:val="3E9F580B"/>
    <w:rsid w:val="3EE53B65"/>
    <w:rsid w:val="3F47212A"/>
    <w:rsid w:val="3F485EA2"/>
    <w:rsid w:val="3F7A2500"/>
    <w:rsid w:val="3F7B0026"/>
    <w:rsid w:val="40307062"/>
    <w:rsid w:val="425F3C2F"/>
    <w:rsid w:val="42982C9D"/>
    <w:rsid w:val="434019E2"/>
    <w:rsid w:val="443B7D84"/>
    <w:rsid w:val="443F5576"/>
    <w:rsid w:val="4453331F"/>
    <w:rsid w:val="44EE4DF6"/>
    <w:rsid w:val="45800144"/>
    <w:rsid w:val="477935C3"/>
    <w:rsid w:val="47E726FC"/>
    <w:rsid w:val="49080B7C"/>
    <w:rsid w:val="4A28348E"/>
    <w:rsid w:val="4AF55130"/>
    <w:rsid w:val="4AFF5FAF"/>
    <w:rsid w:val="4BA17066"/>
    <w:rsid w:val="4BF10559"/>
    <w:rsid w:val="4C100A4F"/>
    <w:rsid w:val="4CC81A20"/>
    <w:rsid w:val="4E6734DF"/>
    <w:rsid w:val="50E0418D"/>
    <w:rsid w:val="51220301"/>
    <w:rsid w:val="516F72BF"/>
    <w:rsid w:val="51A74CAA"/>
    <w:rsid w:val="52B9564E"/>
    <w:rsid w:val="52D715BF"/>
    <w:rsid w:val="539E4AC9"/>
    <w:rsid w:val="53D8114B"/>
    <w:rsid w:val="549362BC"/>
    <w:rsid w:val="54FC355F"/>
    <w:rsid w:val="550A5C7C"/>
    <w:rsid w:val="55282AD5"/>
    <w:rsid w:val="56B83A9F"/>
    <w:rsid w:val="56C67981"/>
    <w:rsid w:val="578E7AD2"/>
    <w:rsid w:val="57D83E10"/>
    <w:rsid w:val="57E5652D"/>
    <w:rsid w:val="57EA4ECA"/>
    <w:rsid w:val="59D81EA5"/>
    <w:rsid w:val="5AF0321E"/>
    <w:rsid w:val="5AF045F2"/>
    <w:rsid w:val="5B1433B1"/>
    <w:rsid w:val="5BB631A3"/>
    <w:rsid w:val="5BCD5FD8"/>
    <w:rsid w:val="5C052CF9"/>
    <w:rsid w:val="5C8F3E23"/>
    <w:rsid w:val="5E6301AB"/>
    <w:rsid w:val="5E7D2FED"/>
    <w:rsid w:val="5F2C67EF"/>
    <w:rsid w:val="5FD749AD"/>
    <w:rsid w:val="61FA4982"/>
    <w:rsid w:val="63400ABB"/>
    <w:rsid w:val="63B0096C"/>
    <w:rsid w:val="642F3C0E"/>
    <w:rsid w:val="64CF659A"/>
    <w:rsid w:val="66BB0B84"/>
    <w:rsid w:val="68C15847"/>
    <w:rsid w:val="6938470E"/>
    <w:rsid w:val="6AE14931"/>
    <w:rsid w:val="6BCC55E2"/>
    <w:rsid w:val="6BE97F42"/>
    <w:rsid w:val="6D111A8B"/>
    <w:rsid w:val="6D513FF0"/>
    <w:rsid w:val="6DAD31F1"/>
    <w:rsid w:val="6EDD18B4"/>
    <w:rsid w:val="6F836599"/>
    <w:rsid w:val="70526434"/>
    <w:rsid w:val="708015FF"/>
    <w:rsid w:val="715056F7"/>
    <w:rsid w:val="72227D09"/>
    <w:rsid w:val="72620508"/>
    <w:rsid w:val="72936E59"/>
    <w:rsid w:val="72A03324"/>
    <w:rsid w:val="736425A4"/>
    <w:rsid w:val="74082F2F"/>
    <w:rsid w:val="74E120FE"/>
    <w:rsid w:val="754B04A9"/>
    <w:rsid w:val="781A3AA8"/>
    <w:rsid w:val="786622D4"/>
    <w:rsid w:val="78774B27"/>
    <w:rsid w:val="788F0D94"/>
    <w:rsid w:val="799C2A97"/>
    <w:rsid w:val="79D55FA9"/>
    <w:rsid w:val="7A765AA1"/>
    <w:rsid w:val="7AAF2356"/>
    <w:rsid w:val="7AD65B35"/>
    <w:rsid w:val="7ADE0E8D"/>
    <w:rsid w:val="7B0326A2"/>
    <w:rsid w:val="7BB4067D"/>
    <w:rsid w:val="7BE32C51"/>
    <w:rsid w:val="7C1D7255"/>
    <w:rsid w:val="7C251BA1"/>
    <w:rsid w:val="7C76516B"/>
    <w:rsid w:val="7CF20C20"/>
    <w:rsid w:val="7CF769AF"/>
    <w:rsid w:val="7DD722F0"/>
    <w:rsid w:val="7E06188F"/>
    <w:rsid w:val="7E24305B"/>
    <w:rsid w:val="7E370476"/>
    <w:rsid w:val="7E573431"/>
    <w:rsid w:val="7E676302"/>
    <w:rsid w:val="7E7E0F36"/>
    <w:rsid w:val="7EC500C4"/>
    <w:rsid w:val="7ECB34D7"/>
    <w:rsid w:val="7F225D34"/>
    <w:rsid w:val="7F8737BE"/>
    <w:rsid w:val="7F9D5811"/>
    <w:rsid w:val="7FD4460D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spacing w:before="260" w:after="260" w:line="360" w:lineRule="auto"/>
      <w:jc w:val="center"/>
      <w:outlineLvl w:val="1"/>
    </w:pPr>
    <w:rPr>
      <w:rFonts w:ascii="宋体" w:hAnsi="宋体"/>
      <w:spacing w:val="24"/>
      <w:sz w:val="36"/>
      <w:szCs w:val="32"/>
    </w:rPr>
  </w:style>
  <w:style w:type="paragraph" w:styleId="4">
    <w:name w:val="heading 3"/>
    <w:basedOn w:val="1"/>
    <w:next w:val="1"/>
    <w:qFormat/>
    <w:locked/>
    <w:uiPriority w:val="0"/>
    <w:pPr>
      <w:spacing w:beforeAutospacing="1" w:afterAutospacing="1"/>
      <w:jc w:val="righ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99"/>
  </w:style>
  <w:style w:type="character" w:customStyle="1" w:styleId="12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paragraph" w:customStyle="1" w:styleId="14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5">
    <w:name w:val="标题 3 Char Char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56</Pages>
  <Words>17532</Words>
  <Characters>25071</Characters>
  <Lines>241</Lines>
  <Paragraphs>67</Paragraphs>
  <TotalTime>36</TotalTime>
  <ScaleCrop>false</ScaleCrop>
  <LinksUpToDate>false</LinksUpToDate>
  <CharactersWithSpaces>26297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七月上</cp:lastModifiedBy>
  <dcterms:modified xsi:type="dcterms:W3CDTF">2024-12-06T01:10:23Z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1A6C43A01F364B4EAA25F3BB8B87AF2E_12</vt:lpwstr>
  </property>
</Properties>
</file>